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132B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谌晓煜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132B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132B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132B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423C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外国语学院党总支书记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423C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 w:rsidR="004F2EC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Pr="002132B8" w:rsidRDefault="00772E98" w:rsidP="002132B8">
            <w:pPr>
              <w:pStyle w:val="reader-word-layer"/>
              <w:spacing w:after="0"/>
              <w:ind w:firstLineChars="200" w:firstLine="420"/>
              <w:rPr>
                <w:rFonts w:ascii="仿宋_GB2312" w:eastAsia="仿宋_GB2312" w:hAnsi="仿宋" w:cs="仿宋"/>
                <w:sz w:val="21"/>
                <w:szCs w:val="21"/>
              </w:rPr>
            </w:pPr>
            <w:r w:rsidRPr="002132B8">
              <w:rPr>
                <w:rFonts w:ascii="仿宋_GB2312" w:eastAsia="仿宋_GB2312" w:hAnsi="仿宋" w:cs="仿宋" w:hint="eastAsia"/>
                <w:sz w:val="21"/>
                <w:szCs w:val="21"/>
              </w:rPr>
              <w:t>工作业绩（自评）</w:t>
            </w:r>
          </w:p>
          <w:p w:rsidR="00F40716" w:rsidRPr="00F40716" w:rsidRDefault="00772E98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 w:hint="eastAsia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>管理工作：</w:t>
            </w:r>
          </w:p>
          <w:p w:rsidR="00F40716" w:rsidRPr="00F40716" w:rsidRDefault="00954A9F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 w:hint="eastAsia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 xml:space="preserve">1、党风廉政和班子建设：在外语学院班子调整期内，认真负责、勇于担当，努力推进学院工作，维持平稳过渡。新班子成立后，与新任院长和班子成员团结合作，相互支持，并在院长和班子其他成员共同支持下，积极推进学院廉政建设，修订多项制度，实行学院经费“一人负责，双人监管”及期末院内公示制度，实行公务招待预登审核制度，落实群众路线教育实践活动整改工作。 </w:t>
            </w:r>
          </w:p>
          <w:p w:rsidR="00954A9F" w:rsidRPr="00F40716" w:rsidRDefault="00954A9F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>2、第二课堂活动和学生管理：推动“正气涌动——宁波优秀老干部采访”和“三叶草”生命关怀志愿服务等特色活动（获“感动动宁波”提名，并获浙大校园文化建设优秀培育奖），全力支持“用声音叙事”走向杭、甬、温三地，支持“公益汉语课堂”活动，学院获市级暑期社会实践优秀团队和市优秀基地多项荣誉，并获学校2014年暑期社会实践优秀组织奖。指导开展“世界名人周”和“外语文化艺术节”品牌文化活动，强化学生管理，推行学生寝室检查、晚归不归学生约谈，并对旷课学生进行排查、谈话和预警，严格考前教育，全年学生无作弊情况，学院获评2013～2014学年学风建设先进单位。</w:t>
            </w:r>
          </w:p>
          <w:p w:rsidR="00954A9F" w:rsidRPr="00F40716" w:rsidRDefault="00954A9F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>3、安全稳定工作：作为学院安全稳定责任人，深感责任重大，全年组织安全检查12次，安全隐患排摸7 次，组织和参与学生寝室安全卫生检查；做好重点个案的关注与定期研判，一年来处置、化解学生危机个案15起。开展“女生安全出行”主题教育活动，推进学院心理教育平台建设，“随园心语坊”一年来接访和约谈学生150人次。邀请校外德育导师来校开展励志教育，与经济困难学生实现结对帮扶。</w:t>
            </w:r>
          </w:p>
          <w:p w:rsidR="00954A9F" w:rsidRPr="00F40716" w:rsidRDefault="00954A9F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>4、党务和思想政治工作：支持教师党支部开展“党员书柜”、党员学习“漂流瓶”和赴廉政基地参观活动，推进师生党支部“五好”达标工作，继续办好“随园问辨”党员学习论坛，全年举办活动4期，举办或联合举办入党积极分子培训班2期，做好与党员发展对象的谈话。发挥工会纽带作用，支持工会开展各项特色活动，做好“五必访”，慰问教师11次。做好所分管的学院宣传工作，认真策划招生宣传网页，推动学院日常新闻报道工作。</w:t>
            </w:r>
          </w:p>
          <w:p w:rsidR="00954A9F" w:rsidRPr="00F40716" w:rsidRDefault="00954A9F" w:rsidP="00F40716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40716">
              <w:rPr>
                <w:rFonts w:ascii="仿宋_GB2312" w:eastAsia="仿宋_GB2312" w:hAnsi="宋体" w:cs="仿宋" w:hint="eastAsia"/>
                <w:kern w:val="0"/>
                <w:szCs w:val="21"/>
              </w:rPr>
              <w:t xml:space="preserve">5、就业指导服务：积极开展2014届毕业生就业服务，组织和依靠就业辅导员、班导师和论文指导老师做好个体化指导，通过举办小型招聘会、提供就业信息、开展个体咨询和党员骨干带动，就业工作取得满意成绩，毕业生就业率和考研出国率分别达到97.84%和15.1%。 </w:t>
            </w:r>
          </w:p>
          <w:p w:rsidR="00772E98" w:rsidRPr="00F40716" w:rsidRDefault="00954A9F" w:rsidP="00F40716">
            <w:pPr>
              <w:widowControl/>
              <w:ind w:firstLineChars="200" w:firstLine="42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954A9F">
              <w:rPr>
                <w:rFonts w:ascii="仿宋_GB2312" w:eastAsia="仿宋_GB2312" w:hAnsi="宋体" w:cs="仿宋" w:hint="eastAsia"/>
                <w:kern w:val="0"/>
                <w:szCs w:val="21"/>
              </w:rPr>
              <w:t>6、承担2014年学校思政重点课题，现已基本完成学校师德师风建设工作体系专项研究和相关政策建议。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进课堂、进寝室情况：</w:t>
            </w:r>
          </w:p>
          <w:p w:rsidR="00552893" w:rsidRDefault="00954A9F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每学期开学初和期末，以及新生报到和毕业生离校期间看望学生，平日探望学生和参与安全检查，合计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次；全年听课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次。</w:t>
            </w:r>
          </w:p>
          <w:p w:rsidR="00954A9F" w:rsidRDefault="00954A9F" w:rsidP="003F2C99">
            <w:pPr>
              <w:rPr>
                <w:szCs w:val="21"/>
              </w:rPr>
            </w:pPr>
          </w:p>
          <w:p w:rsidR="00954A9F" w:rsidRDefault="00954A9F" w:rsidP="003F2C99">
            <w:pPr>
              <w:rPr>
                <w:szCs w:val="21"/>
              </w:rPr>
            </w:pPr>
          </w:p>
          <w:p w:rsidR="00954A9F" w:rsidRDefault="00954A9F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2B" w:rsidRDefault="0080452B" w:rsidP="00772E98">
      <w:r>
        <w:separator/>
      </w:r>
    </w:p>
  </w:endnote>
  <w:endnote w:type="continuationSeparator" w:id="1">
    <w:p w:rsidR="0080452B" w:rsidRDefault="0080452B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2B" w:rsidRDefault="0080452B" w:rsidP="00772E98">
      <w:r>
        <w:separator/>
      </w:r>
    </w:p>
  </w:footnote>
  <w:footnote w:type="continuationSeparator" w:id="1">
    <w:p w:rsidR="0080452B" w:rsidRDefault="0080452B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107B53"/>
    <w:rsid w:val="00176930"/>
    <w:rsid w:val="001F27C4"/>
    <w:rsid w:val="002132B8"/>
    <w:rsid w:val="00280D79"/>
    <w:rsid w:val="00390C72"/>
    <w:rsid w:val="003A0C1E"/>
    <w:rsid w:val="00437AF7"/>
    <w:rsid w:val="004632F1"/>
    <w:rsid w:val="004F2EC0"/>
    <w:rsid w:val="00552893"/>
    <w:rsid w:val="00594A41"/>
    <w:rsid w:val="005D58FF"/>
    <w:rsid w:val="00622781"/>
    <w:rsid w:val="00696AE7"/>
    <w:rsid w:val="00772E98"/>
    <w:rsid w:val="0077423C"/>
    <w:rsid w:val="007D5B04"/>
    <w:rsid w:val="0080452B"/>
    <w:rsid w:val="00954A9F"/>
    <w:rsid w:val="009C45EA"/>
    <w:rsid w:val="00A51495"/>
    <w:rsid w:val="00A80EF3"/>
    <w:rsid w:val="00AE502A"/>
    <w:rsid w:val="00B62399"/>
    <w:rsid w:val="00C23C6A"/>
    <w:rsid w:val="00EC7FAE"/>
    <w:rsid w:val="00ED0309"/>
    <w:rsid w:val="00F26D76"/>
    <w:rsid w:val="00F4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customStyle="1" w:styleId="reader-word-layer">
    <w:name w:val="reader-word-layer"/>
    <w:basedOn w:val="a"/>
    <w:rsid w:val="002132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Sky123.Org</cp:lastModifiedBy>
  <cp:revision>20</cp:revision>
  <cp:lastPrinted>2014-12-15T01:53:00Z</cp:lastPrinted>
  <dcterms:created xsi:type="dcterms:W3CDTF">2014-12-18T11:09:00Z</dcterms:created>
  <dcterms:modified xsi:type="dcterms:W3CDTF">2014-12-22T01:07:00Z</dcterms:modified>
</cp:coreProperties>
</file>