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AA" w:rsidRDefault="00A11FAA" w:rsidP="00772E98">
      <w:pPr>
        <w:spacing w:line="40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A11FAA" w:rsidRDefault="00A11FAA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A11FAA" w:rsidRDefault="00A11FAA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eastAsia="黑体" w:hint="eastAsia"/>
          <w:bCs/>
          <w:sz w:val="36"/>
          <w:szCs w:val="36"/>
        </w:rPr>
        <w:t>年）</w:t>
      </w:r>
    </w:p>
    <w:p w:rsidR="00A11FAA" w:rsidRDefault="00A11FAA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A11FAA" w:rsidTr="003F2C99">
        <w:trPr>
          <w:trHeight w:val="642"/>
          <w:jc w:val="center"/>
        </w:trPr>
        <w:tc>
          <w:tcPr>
            <w:tcW w:w="764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王国凤</w:t>
            </w:r>
          </w:p>
        </w:tc>
        <w:tc>
          <w:tcPr>
            <w:tcW w:w="720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1973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0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 w:rsidR="00A11FAA" w:rsidTr="003F2C99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外国语学院副院长</w:t>
            </w:r>
          </w:p>
        </w:tc>
        <w:tc>
          <w:tcPr>
            <w:tcW w:w="720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vAlign w:val="center"/>
          </w:tcPr>
          <w:p w:rsidR="00A11FAA" w:rsidRDefault="00A11FAA" w:rsidP="003F2C9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A11FAA" w:rsidTr="003F2C99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A11FAA" w:rsidRDefault="00A11FAA" w:rsidP="00F20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A11FAA" w:rsidRDefault="00A11FAA" w:rsidP="00F209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szCs w:val="21"/>
              </w:rPr>
            </w:pPr>
            <w:r>
              <w:rPr>
                <w:szCs w:val="21"/>
              </w:rPr>
              <w:t xml:space="preserve">1. </w:t>
            </w:r>
            <w:r w:rsidRPr="00F33DC7">
              <w:rPr>
                <w:rFonts w:hint="eastAsia"/>
                <w:szCs w:val="21"/>
              </w:rPr>
              <w:t>根据</w:t>
            </w:r>
            <w:r>
              <w:rPr>
                <w:rFonts w:hint="eastAsia"/>
                <w:szCs w:val="21"/>
              </w:rPr>
              <w:t>新的</w:t>
            </w:r>
            <w:r w:rsidRPr="00F33DC7">
              <w:rPr>
                <w:rFonts w:hint="eastAsia"/>
                <w:szCs w:val="21"/>
              </w:rPr>
              <w:t>专业培养方案，完成英语、商务英语、日语新教学大纲的修订工作；依托科研、教研和教学一体化课程组，运行“基础</w:t>
            </w:r>
            <w:r w:rsidRPr="00F33DC7">
              <w:rPr>
                <w:szCs w:val="21"/>
              </w:rPr>
              <w:t>+</w:t>
            </w:r>
            <w:r w:rsidRPr="00F33DC7">
              <w:rPr>
                <w:rFonts w:hint="eastAsia"/>
                <w:szCs w:val="21"/>
              </w:rPr>
              <w:t>模块</w:t>
            </w:r>
            <w:r w:rsidRPr="00F33DC7">
              <w:rPr>
                <w:szCs w:val="21"/>
              </w:rPr>
              <w:t>+</w:t>
            </w:r>
            <w:r w:rsidRPr="00F33DC7">
              <w:rPr>
                <w:rFonts w:hint="eastAsia"/>
                <w:szCs w:val="21"/>
              </w:rPr>
              <w:t>实践”教学模式，推进双外语课程，制定《专业导学手册》，出台《外国语学院获各级各类证书学生奖励制度（暂行）》，首次有</w:t>
            </w:r>
            <w:r w:rsidRPr="00F33DC7">
              <w:rPr>
                <w:szCs w:val="21"/>
              </w:rPr>
              <w:t>4</w:t>
            </w:r>
            <w:r w:rsidRPr="00F33DC7">
              <w:rPr>
                <w:rFonts w:hint="eastAsia"/>
                <w:szCs w:val="21"/>
              </w:rPr>
              <w:t>名学生考过</w:t>
            </w:r>
            <w:r w:rsidRPr="00F33DC7">
              <w:rPr>
                <w:szCs w:val="21"/>
              </w:rPr>
              <w:t>BEC</w:t>
            </w:r>
            <w:r w:rsidRPr="00F33DC7">
              <w:rPr>
                <w:rFonts w:hint="eastAsia"/>
                <w:szCs w:val="21"/>
              </w:rPr>
              <w:t>（《剑桥商务英语》）中级，有效引领学生的学业规划。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szCs w:val="21"/>
              </w:rPr>
            </w:pPr>
            <w:r w:rsidRPr="00F33DC7">
              <w:rPr>
                <w:szCs w:val="21"/>
              </w:rPr>
              <w:t xml:space="preserve">2. </w:t>
            </w:r>
            <w:r w:rsidRPr="00F33DC7">
              <w:rPr>
                <w:rFonts w:hint="eastAsia"/>
                <w:szCs w:val="21"/>
              </w:rPr>
              <w:t>大学英语以“因材施教、分类指导”为原则，首次实行考教分离，继续推进</w:t>
            </w:r>
            <w:r>
              <w:rPr>
                <w:rFonts w:hint="eastAsia"/>
                <w:szCs w:val="21"/>
              </w:rPr>
              <w:t>分层</w:t>
            </w:r>
            <w:r w:rsidRPr="00F33DC7">
              <w:rPr>
                <w:rFonts w:hint="eastAsia"/>
                <w:szCs w:val="21"/>
              </w:rPr>
              <w:t>教学改革；切实落实“四统一”教学管理，加强了课程组制度；推进了教材更新和教学内容的改革，引入了“学术英语”教学新理念，制定了下一轮立交桥英语强化方案，重新设置了部分面向全校的公选课，酝酿系下一步大学英语改革方案。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szCs w:val="21"/>
              </w:rPr>
            </w:pPr>
            <w:r w:rsidRPr="00F33DC7">
              <w:rPr>
                <w:szCs w:val="21"/>
              </w:rPr>
              <w:t xml:space="preserve">3. </w:t>
            </w:r>
            <w:r w:rsidRPr="00F33DC7">
              <w:rPr>
                <w:rFonts w:hint="eastAsia"/>
                <w:szCs w:val="21"/>
              </w:rPr>
              <w:t>聘请了三名兼职教授，并邀请了复旦大学、诺丁汉大学教授做教学研究与改革专题讲座，开展了院级教研教改项目建设，提高教师的教研能力和教学水平。全年共派遣了近</w:t>
            </w:r>
            <w:r w:rsidRPr="00F33DC7">
              <w:rPr>
                <w:szCs w:val="21"/>
              </w:rPr>
              <w:t>30</w:t>
            </w:r>
            <w:r w:rsidRPr="00F33DC7">
              <w:rPr>
                <w:rFonts w:hint="eastAsia"/>
                <w:szCs w:val="21"/>
              </w:rPr>
              <w:t>人次参加各类师资培训会议和到相关学院学习取经。两名青年教师获学校青年教师授课比赛二等奖，两名获三等奖，外国语学院获得组织奖。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szCs w:val="21"/>
              </w:rPr>
            </w:pPr>
            <w:r w:rsidRPr="00F33DC7">
              <w:rPr>
                <w:szCs w:val="21"/>
              </w:rPr>
              <w:t xml:space="preserve">4. </w:t>
            </w:r>
            <w:r w:rsidRPr="00F33DC7">
              <w:rPr>
                <w:rFonts w:hint="eastAsia"/>
                <w:szCs w:val="21"/>
              </w:rPr>
              <w:t>根据学校的教师教学评价改革方针，制定了切实可行的《外国语学院课堂教学质量评价实施办法》，组建了督导组，加强了学院领导听课制度，进一步保障了教学质量。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color w:val="FF0000"/>
                <w:szCs w:val="21"/>
              </w:rPr>
            </w:pPr>
            <w:r>
              <w:rPr>
                <w:szCs w:val="21"/>
              </w:rPr>
              <w:t>5</w:t>
            </w:r>
            <w:r w:rsidRPr="00F33DC7">
              <w:rPr>
                <w:szCs w:val="21"/>
              </w:rPr>
              <w:t xml:space="preserve">. </w:t>
            </w:r>
            <w:r w:rsidRPr="00F33DC7">
              <w:rPr>
                <w:rFonts w:hint="eastAsia"/>
                <w:szCs w:val="21"/>
              </w:rPr>
              <w:t>教研、教改保持良好发展势头</w:t>
            </w:r>
            <w:r>
              <w:rPr>
                <w:rFonts w:hint="eastAsia"/>
                <w:szCs w:val="21"/>
              </w:rPr>
              <w:t>：</w:t>
            </w:r>
            <w:r w:rsidRPr="00F33DC7">
              <w:rPr>
                <w:rFonts w:hint="eastAsia"/>
                <w:szCs w:val="21"/>
              </w:rPr>
              <w:t>市哲社教育规划</w:t>
            </w:r>
            <w:r w:rsidRPr="00F33DC7">
              <w:rPr>
                <w:szCs w:val="21"/>
              </w:rPr>
              <w:t>1</w:t>
            </w:r>
            <w:r w:rsidRPr="00F33DC7">
              <w:rPr>
                <w:rFonts w:hint="eastAsia"/>
                <w:szCs w:val="21"/>
              </w:rPr>
              <w:t>项，省教育科学规划课题推荐项目</w:t>
            </w:r>
            <w:r w:rsidRPr="00F33DC7">
              <w:rPr>
                <w:szCs w:val="21"/>
              </w:rPr>
              <w:t>1</w:t>
            </w:r>
            <w:r w:rsidRPr="00F33DC7">
              <w:rPr>
                <w:rFonts w:hint="eastAsia"/>
                <w:szCs w:val="21"/>
              </w:rPr>
              <w:t>项，市教科规划研究项目</w:t>
            </w:r>
            <w:r w:rsidRPr="00F33DC7">
              <w:rPr>
                <w:szCs w:val="21"/>
              </w:rPr>
              <w:t xml:space="preserve"> 1</w:t>
            </w:r>
            <w:r w:rsidRPr="00F33DC7">
              <w:rPr>
                <w:rFonts w:hint="eastAsia"/>
                <w:szCs w:val="21"/>
              </w:rPr>
              <w:t>项；完成校级教研教改项目</w:t>
            </w:r>
            <w:r w:rsidRPr="00F33DC7">
              <w:rPr>
                <w:szCs w:val="21"/>
              </w:rPr>
              <w:t xml:space="preserve"> 3</w:t>
            </w:r>
            <w:r w:rsidRPr="00F33DC7">
              <w:rPr>
                <w:rFonts w:hint="eastAsia"/>
                <w:szCs w:val="21"/>
              </w:rPr>
              <w:t>项，</w:t>
            </w:r>
            <w:r w:rsidRPr="00F33DC7">
              <w:rPr>
                <w:szCs w:val="21"/>
              </w:rPr>
              <w:t xml:space="preserve">2 </w:t>
            </w:r>
            <w:r w:rsidRPr="00F33DC7">
              <w:rPr>
                <w:rFonts w:hint="eastAsia"/>
                <w:szCs w:val="21"/>
              </w:rPr>
              <w:t>项通过中期检查，</w:t>
            </w:r>
            <w:r w:rsidRPr="00F33DC7">
              <w:rPr>
                <w:szCs w:val="21"/>
              </w:rPr>
              <w:t>8</w:t>
            </w:r>
            <w:r w:rsidRPr="00F33DC7">
              <w:rPr>
                <w:rFonts w:hint="eastAsia"/>
                <w:szCs w:val="21"/>
              </w:rPr>
              <w:t>项院级教研教改项目立项；</w:t>
            </w:r>
            <w:r w:rsidRPr="00F33DC7">
              <w:rPr>
                <w:szCs w:val="21"/>
              </w:rPr>
              <w:t>1</w:t>
            </w:r>
            <w:r w:rsidRPr="00F33DC7">
              <w:rPr>
                <w:rFonts w:hint="eastAsia"/>
                <w:szCs w:val="21"/>
              </w:rPr>
              <w:t>项专业核心支撑课程建设项目结题，</w:t>
            </w:r>
            <w:r w:rsidRPr="00F33DC7">
              <w:rPr>
                <w:szCs w:val="21"/>
              </w:rPr>
              <w:t>3</w:t>
            </w:r>
            <w:r w:rsidRPr="00F33DC7">
              <w:rPr>
                <w:rFonts w:hint="eastAsia"/>
                <w:szCs w:val="21"/>
              </w:rPr>
              <w:t>项通过中期检查</w:t>
            </w:r>
            <w:r w:rsidRPr="006271E5">
              <w:rPr>
                <w:rFonts w:hint="eastAsia"/>
                <w:szCs w:val="21"/>
              </w:rPr>
              <w:t>；出版教材</w:t>
            </w:r>
            <w:r w:rsidRPr="006271E5">
              <w:rPr>
                <w:szCs w:val="21"/>
              </w:rPr>
              <w:t xml:space="preserve"> 2 </w:t>
            </w:r>
            <w:r w:rsidRPr="006271E5">
              <w:rPr>
                <w:rFonts w:hint="eastAsia"/>
                <w:szCs w:val="21"/>
              </w:rPr>
              <w:t>部，发表各级教改论文</w:t>
            </w:r>
            <w:r w:rsidRPr="006271E5">
              <w:rPr>
                <w:szCs w:val="21"/>
              </w:rPr>
              <w:t xml:space="preserve">7 </w:t>
            </w:r>
            <w:r w:rsidRPr="006271E5">
              <w:rPr>
                <w:rFonts w:hint="eastAsia"/>
                <w:szCs w:val="21"/>
              </w:rPr>
              <w:t>篇。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szCs w:val="21"/>
              </w:rPr>
            </w:pPr>
            <w:r>
              <w:rPr>
                <w:szCs w:val="21"/>
              </w:rPr>
              <w:t>6</w:t>
            </w:r>
            <w:r w:rsidRPr="00F33DC7">
              <w:rPr>
                <w:szCs w:val="21"/>
              </w:rPr>
              <w:t xml:space="preserve">. </w:t>
            </w:r>
            <w:r w:rsidRPr="00F33DC7">
              <w:rPr>
                <w:rFonts w:hint="eastAsia"/>
                <w:szCs w:val="21"/>
              </w:rPr>
              <w:t>有效利用外语网络平台，学生外语学习网络化和自主化水平进一步提升，今年有</w:t>
            </w:r>
            <w:r w:rsidRPr="00F33DC7">
              <w:rPr>
                <w:szCs w:val="21"/>
              </w:rPr>
              <w:t xml:space="preserve"> 28 </w:t>
            </w:r>
            <w:r w:rsidRPr="00F33DC7">
              <w:rPr>
                <w:rFonts w:hint="eastAsia"/>
                <w:szCs w:val="21"/>
              </w:rPr>
              <w:t>门课程、</w:t>
            </w:r>
            <w:r w:rsidRPr="00F33DC7">
              <w:rPr>
                <w:szCs w:val="21"/>
              </w:rPr>
              <w:t xml:space="preserve">5000 </w:t>
            </w:r>
            <w:r w:rsidRPr="00F33DC7">
              <w:rPr>
                <w:rFonts w:hint="eastAsia"/>
                <w:szCs w:val="21"/>
              </w:rPr>
              <w:t>余学生在该平台进行学习。</w:t>
            </w:r>
          </w:p>
          <w:p w:rsidR="00A11FAA" w:rsidRPr="00F33DC7" w:rsidRDefault="00A11FAA" w:rsidP="00A11FAA">
            <w:pPr>
              <w:ind w:left="31680" w:hangingChars="150" w:firstLine="31680"/>
              <w:rPr>
                <w:szCs w:val="21"/>
              </w:rPr>
            </w:pPr>
            <w:r>
              <w:rPr>
                <w:szCs w:val="21"/>
              </w:rPr>
              <w:t>7</w:t>
            </w:r>
            <w:r w:rsidRPr="00F33DC7">
              <w:rPr>
                <w:szCs w:val="21"/>
              </w:rPr>
              <w:t>. 4</w:t>
            </w:r>
            <w:r w:rsidRPr="00F33DC7">
              <w:rPr>
                <w:rFonts w:hint="eastAsia"/>
                <w:szCs w:val="21"/>
              </w:rPr>
              <w:t>名学生通过浙大立交桥考试；英语专业四级、专业八级通过率继续保持高位：专四一次性通过率超出全国普通院校近</w:t>
            </w:r>
            <w:r w:rsidRPr="00F33DC7">
              <w:rPr>
                <w:szCs w:val="21"/>
              </w:rPr>
              <w:t>36</w:t>
            </w:r>
            <w:r w:rsidRPr="00F33DC7">
              <w:rPr>
                <w:rFonts w:hint="eastAsia"/>
                <w:szCs w:val="21"/>
              </w:rPr>
              <w:t>个百分点（历年之最），专八一次性通过率首超全国普通院校近</w:t>
            </w:r>
            <w:r w:rsidRPr="00F33DC7">
              <w:rPr>
                <w:szCs w:val="21"/>
              </w:rPr>
              <w:t>10</w:t>
            </w:r>
            <w:r w:rsidRPr="00F33DC7">
              <w:rPr>
                <w:rFonts w:hint="eastAsia"/>
                <w:szCs w:val="21"/>
              </w:rPr>
              <w:t>个百分点（历年之最）。</w:t>
            </w:r>
          </w:p>
          <w:p w:rsidR="00A11FAA" w:rsidRPr="00E54466" w:rsidRDefault="00A11FAA" w:rsidP="00A11FAA">
            <w:pPr>
              <w:ind w:left="31680" w:hangingChars="150" w:firstLine="31680"/>
              <w:rPr>
                <w:szCs w:val="21"/>
              </w:rPr>
            </w:pPr>
            <w:r>
              <w:rPr>
                <w:sz w:val="24"/>
              </w:rPr>
              <w:t>8</w:t>
            </w:r>
            <w:r w:rsidRPr="001A09A6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E54466">
              <w:rPr>
                <w:rFonts w:hint="eastAsia"/>
                <w:szCs w:val="21"/>
              </w:rPr>
              <w:t>在学科竞赛方面，我院学生一年来共获国家和省级奖励</w:t>
            </w:r>
            <w:r w:rsidRPr="00E54466">
              <w:rPr>
                <w:szCs w:val="21"/>
              </w:rPr>
              <w:t>14</w:t>
            </w:r>
            <w:r w:rsidRPr="00E54466">
              <w:rPr>
                <w:rFonts w:hint="eastAsia"/>
                <w:szCs w:val="21"/>
              </w:rPr>
              <w:t>项，其中国家级一、二等奖</w:t>
            </w:r>
            <w:r w:rsidRPr="00E54466">
              <w:rPr>
                <w:szCs w:val="21"/>
              </w:rPr>
              <w:t>3</w:t>
            </w:r>
            <w:r w:rsidRPr="00E54466">
              <w:rPr>
                <w:rFonts w:hint="eastAsia"/>
                <w:szCs w:val="21"/>
              </w:rPr>
              <w:t>项，国家级优秀指导教师奖励</w:t>
            </w:r>
            <w:r w:rsidRPr="00E54466">
              <w:rPr>
                <w:szCs w:val="21"/>
              </w:rPr>
              <w:t xml:space="preserve"> 2</w:t>
            </w:r>
            <w:r w:rsidRPr="00E54466">
              <w:rPr>
                <w:rFonts w:hint="eastAsia"/>
                <w:szCs w:val="21"/>
              </w:rPr>
              <w:t>项。</w:t>
            </w:r>
          </w:p>
          <w:p w:rsidR="00A11FAA" w:rsidRDefault="00A11FAA" w:rsidP="00A11FAA">
            <w:pPr>
              <w:ind w:left="31680" w:hangingChars="150" w:firstLine="31680"/>
              <w:rPr>
                <w:szCs w:val="21"/>
              </w:rPr>
            </w:pPr>
            <w:r>
              <w:rPr>
                <w:szCs w:val="21"/>
              </w:rPr>
              <w:t xml:space="preserve">9. </w:t>
            </w:r>
            <w:r>
              <w:rPr>
                <w:rFonts w:hint="eastAsia"/>
                <w:szCs w:val="21"/>
              </w:rPr>
              <w:t>日语专业两名学生赴日本武藏普和学院（共计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名）参加“</w:t>
            </w:r>
            <w:r>
              <w:rPr>
                <w:szCs w:val="21"/>
              </w:rPr>
              <w:t>3+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”"/>
              </w:smartTagPr>
              <w:r>
                <w:rPr>
                  <w:szCs w:val="21"/>
                </w:rPr>
                <w:t>1</w:t>
              </w:r>
              <w:r>
                <w:rPr>
                  <w:rFonts w:hint="eastAsia"/>
                  <w:szCs w:val="21"/>
                </w:rPr>
                <w:t>”</w:t>
              </w:r>
            </w:smartTag>
            <w:r>
              <w:rPr>
                <w:rFonts w:hint="eastAsia"/>
                <w:szCs w:val="21"/>
              </w:rPr>
              <w:t>项目，另两名学生明年</w:t>
            </w:r>
            <w:r>
              <w:rPr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月赴日；赴加拿大渥太华大学的暑期游学团顺利出行；作为承办单位，和《中国日报》社二十一世纪报一起成功组织了中小学浙江赛区演讲比赛复赛。</w:t>
            </w:r>
          </w:p>
          <w:p w:rsidR="00A11FAA" w:rsidRDefault="00A11FAA" w:rsidP="00A11FAA">
            <w:pPr>
              <w:ind w:left="31680" w:hangingChars="150" w:firstLine="31680"/>
              <w:rPr>
                <w:szCs w:val="21"/>
              </w:rPr>
            </w:pPr>
            <w:r>
              <w:rPr>
                <w:szCs w:val="21"/>
              </w:rPr>
              <w:t xml:space="preserve">10. </w:t>
            </w:r>
            <w:r>
              <w:rPr>
                <w:rFonts w:hint="eastAsia"/>
                <w:szCs w:val="21"/>
              </w:rPr>
              <w:t>出版《浙江大学宁波理工学院学生英文报》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期，在宣传部领导下维护学校英文网站，并酝酿改版工作。</w:t>
            </w:r>
          </w:p>
          <w:p w:rsidR="00A11FAA" w:rsidRPr="001B7E73" w:rsidRDefault="00A11FAA" w:rsidP="00A11FAA">
            <w:pPr>
              <w:ind w:firstLineChars="200" w:firstLine="31680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年非常不易，尤其是上半年，在中层干部换届过程中，由于学院两名新任干部因故没有到位，院长在京命高考卷，学院行政事务的担子陡然增大，虽然能力有限，所幸的是，感谢领导关心和教师支持，学院各项事务保持了正常运行。</w:t>
            </w:r>
          </w:p>
        </w:tc>
      </w:tr>
    </w:tbl>
    <w:p w:rsidR="00A11FAA" w:rsidRDefault="00A11FAA" w:rsidP="00772E98">
      <w:pPr>
        <w:widowControl/>
        <w:jc w:val="left"/>
        <w:rPr>
          <w:sz w:val="24"/>
        </w:rPr>
        <w:sectPr w:rsidR="00A11FAA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A11FAA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A11FAA" w:rsidRDefault="00A11FAA" w:rsidP="006271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进课堂、进寝室情况：</w:t>
            </w:r>
          </w:p>
          <w:p w:rsidR="00A11FAA" w:rsidRDefault="00A11FAA" w:rsidP="006271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作为英语</w:t>
            </w:r>
            <w:r>
              <w:rPr>
                <w:szCs w:val="21"/>
              </w:rPr>
              <w:t>112</w:t>
            </w:r>
            <w:r>
              <w:rPr>
                <w:rFonts w:hint="eastAsia"/>
                <w:szCs w:val="21"/>
              </w:rPr>
              <w:t>班的班主任和学院负责教学的副院长，本人基本每个月进学生寝室，每个学期听课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次以上。</w:t>
            </w:r>
          </w:p>
          <w:p w:rsidR="00A11FAA" w:rsidRPr="006271E5" w:rsidRDefault="00A11FAA" w:rsidP="003F2C99">
            <w:pPr>
              <w:rPr>
                <w:szCs w:val="21"/>
              </w:rPr>
            </w:pP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教学科研简要情况（“双肩挑”干部填写）：</w:t>
            </w:r>
          </w:p>
          <w:p w:rsidR="00A11FAA" w:rsidRDefault="00A11FAA" w:rsidP="00F33DC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承担专业课《翻译理论与实践》课程教学任务，教学评价优秀，一项校级教材建设项目结题，出版教材一部（浙江大学出版社），获得教育部教育管理信息中心立项一项。</w:t>
            </w:r>
          </w:p>
          <w:p w:rsidR="00A11FAA" w:rsidRDefault="00A11FAA" w:rsidP="00F33DC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获得国家社科基金一般项目一项，完</w:t>
            </w:r>
            <w:smartTag w:uri="urn:schemas-microsoft-com:office:smarttags" w:element="PersonName">
              <w:smartTagPr>
                <w:attr w:name="ProductID" w:val="成中国"/>
              </w:smartTagPr>
              <w:r>
                <w:rPr>
                  <w:rFonts w:hint="eastAsia"/>
                  <w:szCs w:val="21"/>
                </w:rPr>
                <w:t>成中国</w:t>
              </w:r>
            </w:smartTag>
            <w:r>
              <w:rPr>
                <w:rFonts w:hint="eastAsia"/>
                <w:szCs w:val="21"/>
              </w:rPr>
              <w:t>博士后项目，发表</w:t>
            </w:r>
            <w:r>
              <w:rPr>
                <w:szCs w:val="21"/>
              </w:rPr>
              <w:t>SSCI</w:t>
            </w:r>
            <w:r>
              <w:rPr>
                <w:rFonts w:hint="eastAsia"/>
                <w:szCs w:val="21"/>
              </w:rPr>
              <w:t>论文两篇、一般期刊论文一篇。</w:t>
            </w:r>
          </w:p>
          <w:p w:rsidR="00A11FAA" w:rsidRDefault="00A11FAA" w:rsidP="00F33DC7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获得国家留学基金委地方合作项目资助。</w:t>
            </w:r>
          </w:p>
          <w:p w:rsidR="00A11FAA" w:rsidRDefault="00A11FAA" w:rsidP="003F2C99">
            <w:pPr>
              <w:rPr>
                <w:szCs w:val="21"/>
              </w:rPr>
            </w:pPr>
          </w:p>
          <w:p w:rsidR="00A11FAA" w:rsidRPr="00A37043" w:rsidRDefault="00A11FAA" w:rsidP="003F2C99">
            <w:pPr>
              <w:rPr>
                <w:szCs w:val="21"/>
              </w:rPr>
            </w:pPr>
          </w:p>
          <w:p w:rsidR="00A11FAA" w:rsidRDefault="00A11FAA" w:rsidP="003F2C99">
            <w:pPr>
              <w:rPr>
                <w:szCs w:val="21"/>
              </w:rPr>
            </w:pP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         </w:t>
            </w:r>
          </w:p>
          <w:p w:rsidR="00A11FAA" w:rsidRDefault="00A11FAA" w:rsidP="00A11FAA">
            <w:pPr>
              <w:ind w:firstLineChars="2850" w:firstLine="31680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11FAA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A11FAA" w:rsidRDefault="00A11FAA" w:rsidP="003F2C99">
            <w:pPr>
              <w:rPr>
                <w:szCs w:val="21"/>
              </w:rPr>
            </w:pPr>
          </w:p>
        </w:tc>
      </w:tr>
      <w:tr w:rsidR="00A11FAA" w:rsidTr="003F2C99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A11FAA" w:rsidRDefault="00A11FAA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A11FAA" w:rsidRDefault="00A11FAA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A11FAA" w:rsidRDefault="00A11FAA" w:rsidP="00A11FAA">
            <w:pPr>
              <w:ind w:firstLineChars="13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11FAA" w:rsidTr="003F2C99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A11FAA" w:rsidRDefault="00A11FAA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A11FAA" w:rsidRDefault="00A11FAA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A11FAA" w:rsidRDefault="00A11FAA" w:rsidP="00A11FAA">
            <w:pPr>
              <w:ind w:firstLineChars="25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11FAA" w:rsidRDefault="00A11FAA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A11FAA" w:rsidRDefault="00A11FAA" w:rsidP="006271E5">
      <w:pPr>
        <w:spacing w:line="320" w:lineRule="exact"/>
        <w:ind w:firstLineChars="300" w:firstLine="3168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A11FAA" w:rsidRDefault="00A11FAA" w:rsidP="006271E5">
      <w:pPr>
        <w:spacing w:line="320" w:lineRule="exact"/>
        <w:ind w:leftChars="300" w:left="31680"/>
      </w:pPr>
      <w:r>
        <w:t>3.</w:t>
      </w:r>
      <w:r>
        <w:rPr>
          <w:rFonts w:hint="eastAsia"/>
        </w:rPr>
        <w:t>“单位考评意见”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A11FAA" w:rsidRDefault="00A11FAA" w:rsidP="00772E98"/>
    <w:p w:rsidR="00A11FAA" w:rsidRPr="00772E98" w:rsidRDefault="00A11FAA"/>
    <w:sectPr w:rsidR="00A11FAA" w:rsidRPr="00772E98" w:rsidSect="00092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AA" w:rsidRDefault="00A11FAA" w:rsidP="00772E98">
      <w:r>
        <w:separator/>
      </w:r>
    </w:p>
  </w:endnote>
  <w:endnote w:type="continuationSeparator" w:id="0">
    <w:p w:rsidR="00A11FAA" w:rsidRDefault="00A11FAA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AA" w:rsidRDefault="00A11FAA" w:rsidP="00772E98">
      <w:r>
        <w:separator/>
      </w:r>
    </w:p>
  </w:footnote>
  <w:footnote w:type="continuationSeparator" w:id="0">
    <w:p w:rsidR="00A11FAA" w:rsidRDefault="00A11FAA" w:rsidP="00772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90D2A"/>
    <w:multiLevelType w:val="hybridMultilevel"/>
    <w:tmpl w:val="709C6CF2"/>
    <w:lvl w:ilvl="0" w:tplc="DB365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925A0"/>
    <w:rsid w:val="00176930"/>
    <w:rsid w:val="001A09A6"/>
    <w:rsid w:val="001B7E73"/>
    <w:rsid w:val="0027426C"/>
    <w:rsid w:val="002A5E79"/>
    <w:rsid w:val="003A6C3F"/>
    <w:rsid w:val="003F2C99"/>
    <w:rsid w:val="00471EE9"/>
    <w:rsid w:val="004F487A"/>
    <w:rsid w:val="0052402F"/>
    <w:rsid w:val="005E4C57"/>
    <w:rsid w:val="006271E5"/>
    <w:rsid w:val="006E5386"/>
    <w:rsid w:val="00772E98"/>
    <w:rsid w:val="007E263E"/>
    <w:rsid w:val="00842C3C"/>
    <w:rsid w:val="008D049C"/>
    <w:rsid w:val="009A3ED4"/>
    <w:rsid w:val="00A11FAA"/>
    <w:rsid w:val="00A37043"/>
    <w:rsid w:val="00AA4899"/>
    <w:rsid w:val="00B86E01"/>
    <w:rsid w:val="00C92994"/>
    <w:rsid w:val="00CB477B"/>
    <w:rsid w:val="00CF484A"/>
    <w:rsid w:val="00D06B6C"/>
    <w:rsid w:val="00E54466"/>
    <w:rsid w:val="00F16A48"/>
    <w:rsid w:val="00F209A2"/>
    <w:rsid w:val="00F330B3"/>
    <w:rsid w:val="00F3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9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E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echo</cp:lastModifiedBy>
  <cp:revision>22</cp:revision>
  <cp:lastPrinted>2014-12-15T08:37:00Z</cp:lastPrinted>
  <dcterms:created xsi:type="dcterms:W3CDTF">2014-12-11T03:09:00Z</dcterms:created>
  <dcterms:modified xsi:type="dcterms:W3CDTF">2014-12-15T08:38:00Z</dcterms:modified>
</cp:coreProperties>
</file>