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附件2：</w:t>
      </w:r>
    </w:p>
    <w:p>
      <w:pPr>
        <w:spacing w:line="440" w:lineRule="exact"/>
        <w:jc w:val="center"/>
        <w:rPr>
          <w:rFonts w:eastAsia="黑体"/>
          <w:bCs/>
          <w:sz w:val="36"/>
          <w:szCs w:val="36"/>
        </w:rPr>
      </w:pPr>
      <w:r>
        <w:rPr>
          <w:rFonts w:hint="eastAsia" w:eastAsia="黑体"/>
          <w:bCs/>
          <w:sz w:val="36"/>
          <w:szCs w:val="36"/>
        </w:rPr>
        <w:t>浙江大学宁波理工学院中层领导干部年度考核表</w:t>
      </w:r>
    </w:p>
    <w:p>
      <w:pPr>
        <w:spacing w:line="440" w:lineRule="exact"/>
        <w:jc w:val="center"/>
      </w:pPr>
      <w:r>
        <w:rPr>
          <w:rFonts w:hint="eastAsia" w:eastAsia="黑体"/>
          <w:bCs/>
          <w:sz w:val="36"/>
          <w:szCs w:val="36"/>
        </w:rPr>
        <w:t>（</w:t>
      </w:r>
      <w:r>
        <w:rPr>
          <w:rFonts w:eastAsia="黑体"/>
          <w:bCs/>
          <w:sz w:val="36"/>
          <w:szCs w:val="36"/>
        </w:rPr>
        <w:t>201</w:t>
      </w:r>
      <w:r>
        <w:rPr>
          <w:rFonts w:hint="eastAsia" w:eastAsia="黑体"/>
          <w:bCs/>
          <w:sz w:val="36"/>
          <w:szCs w:val="36"/>
        </w:rPr>
        <w:t>4年）</w:t>
      </w:r>
    </w:p>
    <w:tbl>
      <w:tblPr>
        <w:tblStyle w:val="7"/>
        <w:tblW w:w="82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64"/>
        <w:gridCol w:w="698"/>
        <w:gridCol w:w="528"/>
        <w:gridCol w:w="765"/>
        <w:gridCol w:w="780"/>
        <w:gridCol w:w="1155"/>
        <w:gridCol w:w="930"/>
        <w:gridCol w:w="1242"/>
        <w:gridCol w:w="1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汪浩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1972.9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单位及职务</w:t>
            </w:r>
          </w:p>
        </w:tc>
        <w:tc>
          <w:tcPr>
            <w:tcW w:w="41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管理学院副院长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任职时间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2014．5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1344" w:hRule="atLeast"/>
          <w:jc w:val="center"/>
        </w:trPr>
        <w:tc>
          <w:tcPr>
            <w:tcW w:w="82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工作业绩（自评）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管理工作：</w:t>
            </w:r>
          </w:p>
          <w:p>
            <w:pPr>
              <w:widowControl/>
              <w:spacing w:line="336" w:lineRule="auto"/>
              <w:ind w:firstLine="316" w:firstLineChars="150"/>
              <w:rPr>
                <w:szCs w:val="21"/>
              </w:rPr>
            </w:pPr>
            <w:bookmarkStart w:id="0" w:name="_Toc375065991"/>
            <w:r>
              <w:rPr>
                <w:rStyle w:val="10"/>
                <w:rFonts w:hint="eastAsia" w:ascii="宋体" w:hAnsi="宋体" w:eastAsia="宋体" w:cs="仿宋_GB2312"/>
                <w:sz w:val="21"/>
                <w:szCs w:val="21"/>
              </w:rPr>
              <w:t>1.推动研究所开展专业建设活动</w:t>
            </w:r>
            <w:bookmarkEnd w:id="0"/>
            <w:r>
              <w:rPr>
                <w:rFonts w:hint="eastAsia" w:ascii="宋体" w:hAnsi="宋体" w:eastAsia="宋体" w:cs="仿宋_GB2312"/>
                <w:b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召开了人才培养工作研讨会，邀请专家解读《2013年人才培养质量白皮书》，修订教师课堂教学质量评价办法，提出了改进措施和步骤。</w:t>
            </w:r>
          </w:p>
          <w:p>
            <w:pPr>
              <w:widowControl/>
              <w:spacing w:line="336" w:lineRule="auto"/>
              <w:ind w:firstLine="310" w:firstLineChars="147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Style w:val="10"/>
                <w:rFonts w:hint="eastAsia" w:ascii="宋体" w:hAnsi="宋体" w:eastAsia="宋体" w:cs="仿宋_GB2312"/>
                <w:sz w:val="21"/>
                <w:szCs w:val="21"/>
              </w:rPr>
              <w:t>2.鼓励开展教学教改研究。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2014年申报省教育科学规划课题1项，申报市教育科学规划课题5项，立项2项；申报了市智慧产业人才基地核心引导课程，立项5门；2门市数字图书馆首批高校网络课程顺利结题；获2014年校级教学成果二等奖1项；举办了学院第四届青年教师教学技能竞赛，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我院教师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校级人文社科组一等奖，省高校第八届青年教师教学技能竞赛获优秀奖；召开了学校第二批专业核心支撑课程建设项目结题评审会，9门课程结题，2门课程延期一年。</w:t>
            </w:r>
          </w:p>
          <w:p>
            <w:pPr>
              <w:pStyle w:val="5"/>
              <w:widowControl/>
              <w:snapToGrid w:val="0"/>
              <w:spacing w:line="336" w:lineRule="auto"/>
              <w:ind w:firstLine="420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10"/>
                <w:rFonts w:hint="eastAsia" w:ascii="宋体" w:hAnsi="宋体" w:eastAsia="宋体" w:cs="仿宋_GB2312"/>
                <w:sz w:val="21"/>
                <w:szCs w:val="21"/>
              </w:rPr>
              <w:t>3．组织学生参加各类学科竞赛</w:t>
            </w:r>
            <w:r>
              <w:rPr>
                <w:rFonts w:hint="eastAsia" w:ascii="宋体" w:hAnsi="宋体" w:eastAsia="宋体" w:cs="仿宋_GB2312"/>
                <w:b/>
                <w:sz w:val="21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个2013年国家级大学生创新创业训练计划项目顺利结题；在浙江省“民生民意杯”第三届大学生统计调查方案设计大赛中，获2个本科组一等奖，二、三等奖各1项，管院学生连续三年摘得一等奖5个，二等奖2个和三等奖1个；在第十一届省大学生财会信息化竞赛中，再获2个三等奖；在2014第四届浙江省会展策划大赛决赛中，获院校组优胜奖1个。学院还陆续举办了NIT“大营家”调研方案设计大赛、EPR营销沙盘大赛、模拟导游考试大赛、商务英语口语大赛、物流沙盘总决赛、心算大赛等10余项比赛。</w:t>
            </w:r>
          </w:p>
          <w:p>
            <w:pPr>
              <w:widowControl/>
              <w:spacing w:line="336" w:lineRule="auto"/>
              <w:ind w:firstLine="520"/>
              <w:rPr>
                <w:rFonts w:hint="eastAsia" w:ascii="宋体" w:hAnsi="宋体" w:eastAsia="宋体" w:cs="宋体"/>
                <w:kern w:val="0"/>
                <w:szCs w:val="21"/>
              </w:rPr>
            </w:pPr>
            <w:bookmarkStart w:id="1" w:name="_Toc375065996"/>
            <w:r>
              <w:rPr>
                <w:rStyle w:val="10"/>
                <w:rFonts w:hint="eastAsia" w:ascii="宋体" w:hAnsi="宋体" w:eastAsia="宋体" w:cs="仿宋_GB2312"/>
                <w:sz w:val="21"/>
                <w:szCs w:val="21"/>
              </w:rPr>
              <w:t>4．完善毕业论文工作机制</w:t>
            </w:r>
            <w:bookmarkEnd w:id="1"/>
            <w:r>
              <w:rPr>
                <w:rStyle w:val="10"/>
                <w:rFonts w:hint="eastAsia" w:ascii="宋体" w:hAnsi="宋体" w:eastAsia="宋体" w:cs="仿宋_GB2312"/>
                <w:sz w:val="21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学院不断规范学生毕业论文管理，修订了毕业论文工作实施细则，明确院、所两级管理的职责，确定各环节的工作要求、时间节点，强调过程管理和目标管理结合，及时编发工作简报，首次开展了论文查重环节，形成了预警、检查、匿名评审和复评四大工作机制。</w:t>
            </w:r>
          </w:p>
          <w:p>
            <w:pPr>
              <w:widowControl/>
              <w:spacing w:line="336" w:lineRule="auto"/>
              <w:ind w:firstLine="520"/>
              <w:rPr>
                <w:rStyle w:val="10"/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Style w:val="10"/>
                <w:rFonts w:hint="eastAsia" w:ascii="宋体" w:hAnsi="宋体" w:eastAsia="宋体" w:cs="仿宋_GB2312"/>
                <w:sz w:val="21"/>
                <w:szCs w:val="21"/>
              </w:rPr>
              <w:t>5．积极探索国际化开放办学模式。</w:t>
            </w:r>
          </w:p>
          <w:p>
            <w:pPr>
              <w:widowControl/>
              <w:spacing w:line="336" w:lineRule="auto"/>
              <w:ind w:firstLine="520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1）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法国商学院联盟3+2项目；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2）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赴台湾铭传大学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暑期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交流学习；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3）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美国印第安纳波利斯大学财务管理专业中班合作班；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4）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启动了美国圣地亚哥州立大学“海外学习实习项目”；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5）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英国贝尔法斯特女王大学“4+1”项目，启动学生招募；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6）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新西兰梅西大学初步达成“3+1+1”项目；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7）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推荐2名学生赴美国麻省州立大学三周课程学习，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8）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推荐5名学生赴加拿大多伦多大学暑期课程学习；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近期与波兰比亚韦斯托克理工大学探索学生交换合作项目。</w:t>
            </w:r>
          </w:p>
        </w:tc>
      </w:tr>
    </w:tbl>
    <w:p>
      <w:pPr>
        <w:widowControl/>
        <w:jc w:val="left"/>
        <w:rPr>
          <w:sz w:val="24"/>
        </w:rPr>
        <w:sectPr>
          <w:headerReference r:id="rId4" w:type="default"/>
          <w:footerReference r:id="rId5" w:type="default"/>
          <w:pgSz w:w="11907" w:h="16840"/>
          <w:pgMar w:top="1418" w:right="1701" w:bottom="1418" w:left="1701" w:header="851" w:footer="992" w:gutter="0"/>
          <w:cols w:space="720" w:num="1"/>
          <w:docGrid w:type="lines" w:linePitch="312" w:charSpace="0"/>
        </w:sectPr>
      </w:pPr>
    </w:p>
    <w:tbl>
      <w:tblPr>
        <w:tblStyle w:val="7"/>
        <w:tblW w:w="82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77"/>
        <w:gridCol w:w="1217"/>
        <w:gridCol w:w="1176"/>
        <w:gridCol w:w="5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050" w:hRule="atLeast"/>
          <w:jc w:val="center"/>
        </w:trPr>
        <w:tc>
          <w:tcPr>
            <w:tcW w:w="8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进课堂、进寝室情况：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因为本人同时担任物流143班的班导师，因此有较多机会</w:t>
            </w:r>
            <w:r>
              <w:rPr>
                <w:rFonts w:hint="eastAsia"/>
                <w:szCs w:val="21"/>
                <w:lang w:eastAsia="zh-CN"/>
              </w:rPr>
              <w:t>接触同学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  <w:lang w:eastAsia="zh-CN"/>
              </w:rPr>
              <w:t>目前</w:t>
            </w:r>
            <w:r>
              <w:rPr>
                <w:rFonts w:hint="eastAsia"/>
                <w:szCs w:val="21"/>
              </w:rPr>
              <w:t>听课</w:t>
            </w:r>
            <w:r>
              <w:rPr>
                <w:rFonts w:hint="eastAsia"/>
                <w:szCs w:val="21"/>
                <w:lang w:val="en-US" w:eastAsia="zh-CN"/>
              </w:rPr>
              <w:t>3次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3次</w:t>
            </w:r>
            <w:r>
              <w:rPr>
                <w:rFonts w:hint="eastAsia"/>
                <w:szCs w:val="21"/>
              </w:rPr>
              <w:t>进寝室与班里的同学座谈。</w:t>
            </w:r>
          </w:p>
          <w:p>
            <w:pPr>
              <w:rPr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教学科研简要情况（</w:t>
            </w:r>
            <w:r>
              <w:rPr>
                <w:b/>
                <w:bCs/>
                <w:szCs w:val="21"/>
              </w:rPr>
              <w:t>“</w:t>
            </w:r>
            <w:r>
              <w:rPr>
                <w:rFonts w:hint="eastAsia"/>
                <w:b/>
                <w:bCs/>
                <w:szCs w:val="21"/>
              </w:rPr>
              <w:t>双肩挑</w:t>
            </w:r>
            <w:r>
              <w:rPr>
                <w:b/>
                <w:bCs/>
                <w:szCs w:val="21"/>
              </w:rPr>
              <w:t>”</w:t>
            </w:r>
            <w:r>
              <w:rPr>
                <w:rFonts w:hint="eastAsia"/>
                <w:b/>
                <w:bCs/>
                <w:szCs w:val="21"/>
              </w:rPr>
              <w:t>干部填写）：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bCs/>
                <w:szCs w:val="21"/>
              </w:rPr>
              <w:t>014年</w:t>
            </w:r>
          </w:p>
          <w:p>
            <w:pPr>
              <w:rPr>
                <w:rFonts w:hint="eastAsia"/>
                <w:b/>
                <w:bCs/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教学方面：</w:t>
            </w: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rPr>
                <w:rFonts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一、承担物流专业必修课《国际物流》《物流技术与装备》，以及公选课《物流技术概论》《供应链模型导论》，</w:t>
            </w:r>
          </w:p>
          <w:p>
            <w:pPr>
              <w:rPr>
                <w:rFonts w:hint="eastAsia"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Cs w:val="18"/>
              </w:rPr>
              <w:t>二、代表学校在波兰Bialystok 理工，完成8次供应链管理讲座，推进两校的暑期交换生项目。</w:t>
            </w:r>
          </w:p>
          <w:p>
            <w:pPr>
              <w:rPr>
                <w:rFonts w:hint="eastAsia"/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科研方面：</w:t>
            </w:r>
          </w:p>
          <w:p>
            <w:pPr>
              <w:rPr>
                <w:szCs w:val="21"/>
              </w:rPr>
            </w:pPr>
            <w:r>
              <w:rPr>
                <w:rFonts w:hint="eastAsia" w:ascii="仿宋_GB2312" w:hAnsi="宋体" w:eastAsia="仿宋_GB2312"/>
                <w:szCs w:val="18"/>
                <w:lang w:eastAsia="zh-CN"/>
              </w:rPr>
              <w:t>发表</w:t>
            </w:r>
            <w:r>
              <w:rPr>
                <w:rFonts w:hint="eastAsia" w:ascii="仿宋_GB2312" w:hAnsi="宋体" w:eastAsia="仿宋_GB2312"/>
                <w:szCs w:val="18"/>
                <w:lang w:val="en-US" w:eastAsia="zh-CN"/>
              </w:rPr>
              <w:t>SSCI论文1篇，SCI论文1篇，、EI期刊2篇，主持市局级课题3项横向课题1项。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</w:t>
            </w:r>
            <w:r>
              <w:rPr>
                <w:rFonts w:hint="eastAsia"/>
                <w:szCs w:val="21"/>
              </w:rPr>
              <w:t>本人签名：</w:t>
            </w:r>
            <w:r>
              <w:rPr>
                <w:szCs w:val="21"/>
              </w:rPr>
              <w:t xml:space="preserve">                 </w:t>
            </w:r>
          </w:p>
          <w:p>
            <w:pPr>
              <w:ind w:firstLine="5985" w:firstLineChars="2850"/>
              <w:rPr>
                <w:sz w:val="24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779" w:hRule="atLeast"/>
          <w:jc w:val="center"/>
        </w:trPr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位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考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7431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outlineLvl w:val="8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建议等级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负责人签名：</w:t>
            </w:r>
            <w:r>
              <w:rPr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单位（盖章）：</w:t>
            </w:r>
          </w:p>
          <w:p>
            <w:pPr>
              <w:ind w:firstLine="2730" w:firstLineChars="130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014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7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240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</w:t>
            </w:r>
            <w:r>
              <w:rPr>
                <w:rFonts w:hint="eastAsia"/>
                <w:szCs w:val="21"/>
              </w:rPr>
              <w:t>（盖章）</w:t>
            </w:r>
          </w:p>
          <w:p>
            <w:pPr>
              <w:ind w:firstLine="5250" w:firstLineChars="250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spacing w:line="320" w:lineRule="exact"/>
        <w:rPr>
          <w:rFonts w:hint="eastAsia"/>
        </w:rPr>
      </w:pPr>
    </w:p>
    <w:p>
      <w:pPr>
        <w:spacing w:line="320" w:lineRule="exact"/>
      </w:pPr>
      <w:r>
        <w:rPr>
          <w:rFonts w:hint="eastAsia"/>
        </w:rPr>
        <w:t>备注：</w:t>
      </w:r>
      <w:r>
        <w:t>1.</w:t>
      </w:r>
      <w:r>
        <w:rPr>
          <w:rFonts w:hint="eastAsia"/>
        </w:rPr>
        <w:t>本表归入本人档案，请设置为</w:t>
      </w:r>
      <w:r>
        <w:t>A4</w:t>
      </w:r>
      <w:r>
        <w:rPr>
          <w:rFonts w:hint="eastAsia"/>
        </w:rPr>
        <w:t>纸，双面打印；</w:t>
      </w:r>
    </w:p>
    <w:p>
      <w:pPr>
        <w:spacing w:line="320" w:lineRule="exact"/>
        <w:ind w:firstLine="630" w:firstLineChars="300"/>
      </w:pPr>
      <w:r>
        <w:t>2.</w:t>
      </w:r>
      <w:r>
        <w:rPr>
          <w:rFonts w:hint="eastAsia"/>
        </w:rPr>
        <w:t>签名、单位意见需用黑色、蓝黑色墨水钢笔填写；</w:t>
      </w:r>
    </w:p>
    <w:p>
      <w:pPr>
        <w:spacing w:line="320" w:lineRule="exact"/>
        <w:ind w:left="630" w:leftChars="300"/>
      </w:pPr>
      <w:r>
        <w:t>3.“</w:t>
      </w:r>
      <w:r>
        <w:rPr>
          <w:rFonts w:hint="eastAsia"/>
        </w:rPr>
        <w:t>单位考评意见</w:t>
      </w:r>
      <w:r>
        <w:t>”</w:t>
      </w:r>
      <w:r>
        <w:rPr>
          <w:rFonts w:hint="eastAsia"/>
        </w:rPr>
        <w:t>栏：中层副职干部的“单位考评意见”和“建议等级”由干部所在单位（部门）党政主要负责人填写；中层正职干部（或单位主要负责人）的“单位考评意见”勿需填写，“建议等级”由党委组织部根据校考核领导小组研究的决定填写。</w:t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72E98"/>
    <w:rsid w:val="00176930"/>
    <w:rsid w:val="001F27C4"/>
    <w:rsid w:val="0035426F"/>
    <w:rsid w:val="003718EB"/>
    <w:rsid w:val="003A0C1E"/>
    <w:rsid w:val="003B3442"/>
    <w:rsid w:val="004A39D3"/>
    <w:rsid w:val="006A35C6"/>
    <w:rsid w:val="00765F43"/>
    <w:rsid w:val="00772E98"/>
    <w:rsid w:val="007D5B04"/>
    <w:rsid w:val="00857EA4"/>
    <w:rsid w:val="008A0135"/>
    <w:rsid w:val="008D0690"/>
    <w:rsid w:val="008F6DC4"/>
    <w:rsid w:val="00912F43"/>
    <w:rsid w:val="009240DF"/>
    <w:rsid w:val="00A04785"/>
    <w:rsid w:val="00A51495"/>
    <w:rsid w:val="00AB1FED"/>
    <w:rsid w:val="00AE502A"/>
    <w:rsid w:val="00B02188"/>
    <w:rsid w:val="00B62399"/>
    <w:rsid w:val="00BD59B9"/>
    <w:rsid w:val="00C8453E"/>
    <w:rsid w:val="00E21CBC"/>
    <w:rsid w:val="06596673"/>
    <w:rsid w:val="0FC01591"/>
    <w:rsid w:val="16EC22C4"/>
    <w:rsid w:val="36191A7E"/>
    <w:rsid w:val="7D9D6828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paragraph" w:styleId="5">
    <w:name w:val="Normal (Web)"/>
    <w:basedOn w:val="1"/>
    <w:unhideWhenUsed/>
    <w:uiPriority w:val="99"/>
    <w:rPr>
      <w:sz w:val="24"/>
    </w:rPr>
  </w:style>
  <w:style w:type="character" w:customStyle="1" w:styleId="8">
    <w:name w:val="Header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Footer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Heading 3 Char"/>
    <w:basedOn w:val="6"/>
    <w:link w:val="2"/>
    <w:uiPriority w:val="0"/>
    <w:rPr>
      <w:rFonts w:ascii="Times New Roman" w:hAnsi="Times New Roman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430</Words>
  <Characters>2457</Characters>
  <Lines>20</Lines>
  <Paragraphs>5</Paragraphs>
  <TotalTime>0</TotalTime>
  <ScaleCrop>false</ScaleCrop>
  <LinksUpToDate>false</LinksUpToDate>
  <CharactersWithSpaces>0</CharactersWithSpaces>
  <Application>WPS Office 个人版_9.1.0.4867_{F1E327BC-269C-435d-A152-05C5408002CA}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2014-12-11T03:09:00Z</dcterms:created>
  <dc:creator>zy</dc:creator>
  <cp:lastModifiedBy>Administrator</cp:lastModifiedBy>
  <cp:lastPrinted>2014-12-15T01:53:00Z</cp:lastPrinted>
  <dcterms:modified xsi:type="dcterms:W3CDTF">2014-12-18T03:00:54Z</dcterms:modified>
  <dc:title>附件2：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