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00" w:lineRule="exact"/>
        <w:rPr>
          <w:rFonts w:ascii="宋体"/>
          <w:sz w:val="24"/>
        </w:rPr>
      </w:pPr>
      <w:r>
        <w:rPr>
          <w:rFonts w:hint="eastAsia" w:ascii="宋体" w:hAnsi="宋体"/>
          <w:sz w:val="24"/>
        </w:rPr>
        <w:t>附件</w:t>
      </w:r>
      <w:r>
        <w:rPr>
          <w:rFonts w:ascii="宋体" w:hAnsi="宋体"/>
          <w:sz w:val="24"/>
        </w:rPr>
        <w:t>2</w:t>
      </w:r>
      <w:r>
        <w:rPr>
          <w:rFonts w:hint="eastAsia" w:ascii="宋体" w:hAnsi="宋体"/>
          <w:sz w:val="24"/>
        </w:rPr>
        <w:t>：</w:t>
      </w:r>
    </w:p>
    <w:p>
      <w:pPr>
        <w:spacing w:line="440" w:lineRule="exact"/>
        <w:jc w:val="center"/>
        <w:rPr>
          <w:rFonts w:eastAsia="黑体"/>
          <w:bCs/>
          <w:sz w:val="36"/>
          <w:szCs w:val="36"/>
        </w:rPr>
      </w:pPr>
      <w:r>
        <w:rPr>
          <w:rFonts w:hint="eastAsia" w:eastAsia="黑体"/>
          <w:bCs/>
          <w:sz w:val="36"/>
          <w:szCs w:val="36"/>
        </w:rPr>
        <w:t>浙江大学宁波理工学院中层领导干部年度考核表</w:t>
      </w:r>
    </w:p>
    <w:p>
      <w:pPr>
        <w:spacing w:line="440" w:lineRule="exact"/>
        <w:jc w:val="center"/>
        <w:outlineLvl w:val="0"/>
      </w:pPr>
      <w:r>
        <w:rPr>
          <w:rFonts w:hint="eastAsia" w:eastAsia="黑体"/>
          <w:bCs/>
          <w:sz w:val="36"/>
          <w:szCs w:val="36"/>
        </w:rPr>
        <w:t>（</w:t>
      </w:r>
      <w:r>
        <w:rPr>
          <w:rFonts w:eastAsia="黑体"/>
          <w:bCs/>
          <w:sz w:val="36"/>
          <w:szCs w:val="36"/>
        </w:rPr>
        <w:t>2014</w:t>
      </w:r>
      <w:r>
        <w:rPr>
          <w:rFonts w:hint="eastAsia" w:eastAsia="黑体"/>
          <w:bCs/>
          <w:sz w:val="36"/>
          <w:szCs w:val="36"/>
        </w:rPr>
        <w:t>年）</w:t>
      </w:r>
    </w:p>
    <w:p>
      <w:pPr>
        <w:spacing w:line="440" w:lineRule="exact"/>
        <w:rPr>
          <w:rFonts w:eastAsia="黑体"/>
          <w:b/>
          <w:bCs/>
          <w:sz w:val="28"/>
        </w:rPr>
      </w:pPr>
    </w:p>
    <w:tbl>
      <w:tblPr>
        <w:tblStyle w:val="6"/>
        <w:tblW w:w="8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4"/>
        <w:gridCol w:w="698"/>
        <w:gridCol w:w="1260"/>
        <w:gridCol w:w="720"/>
        <w:gridCol w:w="720"/>
        <w:gridCol w:w="720"/>
        <w:gridCol w:w="1260"/>
        <w:gridCol w:w="720"/>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42" w:hRule="atLeast"/>
          <w:jc w:val="center"/>
        </w:trPr>
        <w:tc>
          <w:tcPr>
            <w:tcW w:w="764" w:type="dxa"/>
            <w:vAlign w:val="center"/>
          </w:tcPr>
          <w:p>
            <w:pPr>
              <w:jc w:val="center"/>
              <w:rPr>
                <w:szCs w:val="21"/>
              </w:rPr>
            </w:pPr>
            <w:r>
              <w:rPr>
                <w:rFonts w:hint="eastAsia"/>
                <w:szCs w:val="21"/>
              </w:rPr>
              <w:t>姓名</w:t>
            </w:r>
          </w:p>
        </w:tc>
        <w:tc>
          <w:tcPr>
            <w:tcW w:w="1958" w:type="dxa"/>
            <w:gridSpan w:val="2"/>
            <w:vAlign w:val="center"/>
          </w:tcPr>
          <w:p>
            <w:pPr>
              <w:rPr>
                <w:szCs w:val="21"/>
              </w:rPr>
            </w:pPr>
            <w:r>
              <w:rPr>
                <w:rFonts w:hint="eastAsia"/>
                <w:szCs w:val="21"/>
              </w:rPr>
              <w:t>李兴森</w:t>
            </w:r>
          </w:p>
        </w:tc>
        <w:tc>
          <w:tcPr>
            <w:tcW w:w="720" w:type="dxa"/>
            <w:vAlign w:val="center"/>
          </w:tcPr>
          <w:p>
            <w:pPr>
              <w:jc w:val="center"/>
              <w:rPr>
                <w:szCs w:val="21"/>
              </w:rPr>
            </w:pPr>
            <w:r>
              <w:rPr>
                <w:rFonts w:hint="eastAsia"/>
                <w:szCs w:val="21"/>
              </w:rPr>
              <w:t>性别</w:t>
            </w:r>
          </w:p>
        </w:tc>
        <w:tc>
          <w:tcPr>
            <w:tcW w:w="720" w:type="dxa"/>
            <w:vAlign w:val="center"/>
          </w:tcPr>
          <w:p>
            <w:pPr>
              <w:jc w:val="center"/>
              <w:rPr>
                <w:szCs w:val="21"/>
              </w:rPr>
            </w:pPr>
            <w:r>
              <w:rPr>
                <w:rFonts w:hint="eastAsia"/>
                <w:szCs w:val="21"/>
              </w:rPr>
              <w:t>男</w:t>
            </w:r>
          </w:p>
        </w:tc>
        <w:tc>
          <w:tcPr>
            <w:tcW w:w="720" w:type="dxa"/>
            <w:vAlign w:val="center"/>
          </w:tcPr>
          <w:p>
            <w:pPr>
              <w:jc w:val="center"/>
              <w:rPr>
                <w:szCs w:val="21"/>
              </w:rPr>
            </w:pPr>
            <w:r>
              <w:rPr>
                <w:rFonts w:hint="eastAsia"/>
                <w:szCs w:val="21"/>
              </w:rPr>
              <w:t>出生</w:t>
            </w:r>
          </w:p>
          <w:p>
            <w:pPr>
              <w:jc w:val="center"/>
              <w:rPr>
                <w:szCs w:val="21"/>
              </w:rPr>
            </w:pPr>
            <w:r>
              <w:rPr>
                <w:rFonts w:hint="eastAsia"/>
                <w:szCs w:val="21"/>
              </w:rPr>
              <w:t>年月</w:t>
            </w:r>
          </w:p>
        </w:tc>
        <w:tc>
          <w:tcPr>
            <w:tcW w:w="1260" w:type="dxa"/>
            <w:vAlign w:val="center"/>
          </w:tcPr>
          <w:p>
            <w:pPr>
              <w:jc w:val="center"/>
              <w:rPr>
                <w:szCs w:val="21"/>
              </w:rPr>
            </w:pPr>
            <w:r>
              <w:rPr>
                <w:szCs w:val="21"/>
              </w:rPr>
              <w:t>1968.12</w:t>
            </w:r>
          </w:p>
        </w:tc>
        <w:tc>
          <w:tcPr>
            <w:tcW w:w="720" w:type="dxa"/>
            <w:vAlign w:val="center"/>
          </w:tcPr>
          <w:p>
            <w:pPr>
              <w:jc w:val="center"/>
              <w:rPr>
                <w:szCs w:val="21"/>
              </w:rPr>
            </w:pPr>
            <w:r>
              <w:rPr>
                <w:rFonts w:hint="eastAsia"/>
                <w:szCs w:val="21"/>
              </w:rPr>
              <w:t>职称</w:t>
            </w:r>
          </w:p>
        </w:tc>
        <w:tc>
          <w:tcPr>
            <w:tcW w:w="1346" w:type="dxa"/>
            <w:vAlign w:val="center"/>
          </w:tcPr>
          <w:p>
            <w:pPr>
              <w:jc w:val="center"/>
              <w:rPr>
                <w:szCs w:val="21"/>
              </w:rPr>
            </w:pPr>
            <w:r>
              <w:rPr>
                <w:rFonts w:hint="eastAsia"/>
                <w:szCs w:val="21"/>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30" w:hRule="atLeast"/>
          <w:jc w:val="center"/>
        </w:trPr>
        <w:tc>
          <w:tcPr>
            <w:tcW w:w="1462" w:type="dxa"/>
            <w:gridSpan w:val="2"/>
            <w:vAlign w:val="center"/>
          </w:tcPr>
          <w:p>
            <w:pPr>
              <w:rPr>
                <w:szCs w:val="21"/>
              </w:rPr>
            </w:pPr>
            <w:r>
              <w:rPr>
                <w:rFonts w:hint="eastAsia"/>
                <w:szCs w:val="21"/>
              </w:rPr>
              <w:t>单位及职务</w:t>
            </w:r>
          </w:p>
        </w:tc>
        <w:tc>
          <w:tcPr>
            <w:tcW w:w="4680" w:type="dxa"/>
            <w:gridSpan w:val="5"/>
            <w:vAlign w:val="center"/>
          </w:tcPr>
          <w:p>
            <w:pPr>
              <w:jc w:val="center"/>
              <w:rPr>
                <w:szCs w:val="21"/>
              </w:rPr>
            </w:pPr>
            <w:r>
              <w:rPr>
                <w:rFonts w:hint="eastAsia"/>
                <w:szCs w:val="21"/>
              </w:rPr>
              <w:t>管理学院</w:t>
            </w:r>
            <w:r>
              <w:rPr>
                <w:szCs w:val="21"/>
              </w:rPr>
              <w:t xml:space="preserve"> </w:t>
            </w:r>
            <w:r>
              <w:rPr>
                <w:rFonts w:hint="eastAsia"/>
                <w:szCs w:val="21"/>
              </w:rPr>
              <w:t>副院长</w:t>
            </w:r>
          </w:p>
        </w:tc>
        <w:tc>
          <w:tcPr>
            <w:tcW w:w="720" w:type="dxa"/>
            <w:vAlign w:val="center"/>
          </w:tcPr>
          <w:p>
            <w:pPr>
              <w:jc w:val="center"/>
              <w:rPr>
                <w:szCs w:val="21"/>
              </w:rPr>
            </w:pPr>
            <w:r>
              <w:rPr>
                <w:rFonts w:hint="eastAsia"/>
                <w:szCs w:val="21"/>
              </w:rPr>
              <w:t>任职</w:t>
            </w:r>
          </w:p>
          <w:p>
            <w:pPr>
              <w:jc w:val="center"/>
              <w:rPr>
                <w:szCs w:val="21"/>
              </w:rPr>
            </w:pPr>
            <w:r>
              <w:rPr>
                <w:rFonts w:hint="eastAsia"/>
                <w:szCs w:val="21"/>
              </w:rPr>
              <w:t>时间</w:t>
            </w:r>
          </w:p>
        </w:tc>
        <w:tc>
          <w:tcPr>
            <w:tcW w:w="1346" w:type="dxa"/>
            <w:vAlign w:val="center"/>
          </w:tcPr>
          <w:p>
            <w:pPr>
              <w:jc w:val="center"/>
              <w:rPr>
                <w:szCs w:val="21"/>
              </w:rPr>
            </w:pPr>
            <w:r>
              <w:rPr>
                <w:szCs w:val="21"/>
              </w:rPr>
              <w:t>2014.5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9527" w:hRule="atLeast"/>
          <w:jc w:val="center"/>
        </w:trPr>
        <w:tc>
          <w:tcPr>
            <w:tcW w:w="8208" w:type="dxa"/>
            <w:gridSpan w:val="9"/>
            <w:vAlign w:val="top"/>
          </w:tcPr>
          <w:p>
            <w:pPr>
              <w:rPr>
                <w:szCs w:val="21"/>
              </w:rPr>
            </w:pPr>
            <w:r>
              <w:rPr>
                <w:rFonts w:hint="eastAsia"/>
                <w:szCs w:val="21"/>
              </w:rPr>
              <w:t>工作业绩（自评）</w:t>
            </w:r>
          </w:p>
          <w:p>
            <w:pPr>
              <w:numPr>
                <w:ilvl w:val="0"/>
                <w:numId w:val="1"/>
              </w:numPr>
              <w:spacing w:beforeLines="50" w:afterLines="50" w:line="360" w:lineRule="exact"/>
              <w:ind w:firstLine="420" w:firstLineChars="200"/>
              <w:rPr>
                <w:rFonts w:ascii="宋体"/>
                <w:color w:val="000000"/>
                <w:szCs w:val="21"/>
              </w:rPr>
            </w:pPr>
            <w:r>
              <w:rPr>
                <w:rFonts w:hint="eastAsia" w:ascii="宋体" w:hAnsi="宋体"/>
                <w:color w:val="000000"/>
                <w:szCs w:val="21"/>
              </w:rPr>
              <w:t>积极开展科学研究工作，获得国家级项目</w:t>
            </w:r>
            <w:r>
              <w:rPr>
                <w:rFonts w:ascii="宋体" w:hAnsi="宋体"/>
                <w:color w:val="000000"/>
                <w:szCs w:val="21"/>
              </w:rPr>
              <w:t>1</w:t>
            </w:r>
            <w:r>
              <w:rPr>
                <w:rFonts w:hint="eastAsia" w:ascii="宋体" w:hAnsi="宋体"/>
                <w:color w:val="000000"/>
                <w:szCs w:val="21"/>
              </w:rPr>
              <w:t>项，实现社科基金项目的突破。获得省部级项目</w:t>
            </w:r>
            <w:r>
              <w:rPr>
                <w:rFonts w:ascii="宋体" w:hAnsi="宋体"/>
                <w:color w:val="000000"/>
                <w:szCs w:val="21"/>
              </w:rPr>
              <w:t>3</w:t>
            </w:r>
            <w:r>
              <w:rPr>
                <w:rFonts w:hint="eastAsia" w:ascii="宋体" w:hAnsi="宋体"/>
                <w:color w:val="000000"/>
                <w:szCs w:val="21"/>
              </w:rPr>
              <w:t>项、地厅级项目</w:t>
            </w:r>
            <w:r>
              <w:rPr>
                <w:rFonts w:ascii="宋体" w:hAnsi="宋体"/>
                <w:color w:val="000000"/>
                <w:szCs w:val="21"/>
              </w:rPr>
              <w:t>8</w:t>
            </w:r>
            <w:r>
              <w:rPr>
                <w:rFonts w:hint="eastAsia" w:ascii="宋体" w:hAnsi="宋体"/>
                <w:color w:val="000000"/>
                <w:szCs w:val="21"/>
              </w:rPr>
              <w:t>项、市局级项目</w:t>
            </w:r>
            <w:r>
              <w:rPr>
                <w:rFonts w:ascii="宋体" w:hAnsi="宋体"/>
                <w:color w:val="000000"/>
                <w:szCs w:val="21"/>
              </w:rPr>
              <w:t>32</w:t>
            </w:r>
            <w:r>
              <w:rPr>
                <w:rFonts w:hint="eastAsia" w:ascii="宋体" w:hAnsi="宋体"/>
                <w:color w:val="000000"/>
                <w:szCs w:val="21"/>
              </w:rPr>
              <w:t>项。截止</w:t>
            </w:r>
            <w:r>
              <w:rPr>
                <w:rFonts w:ascii="宋体" w:hAnsi="宋体"/>
                <w:color w:val="000000"/>
                <w:szCs w:val="21"/>
              </w:rPr>
              <w:t>2014</w:t>
            </w:r>
            <w:r>
              <w:rPr>
                <w:rFonts w:hint="eastAsia" w:ascii="宋体" w:hAnsi="宋体"/>
                <w:color w:val="000000"/>
                <w:szCs w:val="21"/>
              </w:rPr>
              <w:t>年</w:t>
            </w:r>
            <w:r>
              <w:rPr>
                <w:rFonts w:ascii="宋体" w:hAnsi="宋体"/>
                <w:color w:val="000000"/>
                <w:szCs w:val="21"/>
              </w:rPr>
              <w:t>12</w:t>
            </w:r>
            <w:r>
              <w:rPr>
                <w:rFonts w:hint="eastAsia" w:ascii="宋体" w:hAnsi="宋体"/>
                <w:color w:val="000000"/>
                <w:szCs w:val="21"/>
              </w:rPr>
              <w:t>月</w:t>
            </w:r>
            <w:r>
              <w:rPr>
                <w:rFonts w:ascii="宋体" w:hAnsi="宋体"/>
                <w:color w:val="000000"/>
                <w:szCs w:val="21"/>
              </w:rPr>
              <w:t>17</w:t>
            </w:r>
            <w:r>
              <w:rPr>
                <w:rFonts w:hint="eastAsia" w:ascii="宋体" w:hAnsi="宋体"/>
                <w:color w:val="000000"/>
                <w:szCs w:val="21"/>
              </w:rPr>
              <w:t>日科研经费已入账</w:t>
            </w:r>
            <w:r>
              <w:rPr>
                <w:rFonts w:ascii="宋体" w:hAnsi="宋体"/>
                <w:color w:val="000000"/>
                <w:szCs w:val="21"/>
              </w:rPr>
              <w:t>563.5</w:t>
            </w:r>
            <w:r>
              <w:rPr>
                <w:rFonts w:hint="eastAsia" w:ascii="宋体" w:hAnsi="宋体"/>
                <w:color w:val="000000"/>
                <w:szCs w:val="21"/>
              </w:rPr>
              <w:t>万元，完成比例为</w:t>
            </w:r>
            <w:r>
              <w:rPr>
                <w:rFonts w:ascii="宋体" w:hAnsi="宋体"/>
                <w:color w:val="000000"/>
                <w:szCs w:val="21"/>
              </w:rPr>
              <w:t>108.37%</w:t>
            </w:r>
            <w:r>
              <w:rPr>
                <w:rFonts w:hint="eastAsia" w:ascii="宋体" w:hAnsi="宋体"/>
                <w:color w:val="000000"/>
                <w:szCs w:val="21"/>
              </w:rPr>
              <w:t>。学院共发表</w:t>
            </w:r>
            <w:r>
              <w:rPr>
                <w:rFonts w:ascii="宋体" w:hAnsi="宋体"/>
                <w:color w:val="000000"/>
                <w:szCs w:val="21"/>
              </w:rPr>
              <w:t>SCI</w:t>
            </w:r>
            <w:r>
              <w:rPr>
                <w:rFonts w:hint="eastAsia" w:ascii="宋体" w:hAnsi="宋体"/>
                <w:color w:val="000000"/>
                <w:szCs w:val="21"/>
              </w:rPr>
              <w:t>、</w:t>
            </w:r>
            <w:r>
              <w:rPr>
                <w:rFonts w:ascii="宋体" w:hAnsi="宋体"/>
                <w:color w:val="000000"/>
                <w:szCs w:val="21"/>
              </w:rPr>
              <w:t>SSCI</w:t>
            </w:r>
            <w:r>
              <w:rPr>
                <w:rFonts w:hint="eastAsia" w:ascii="宋体" w:hAnsi="宋体"/>
                <w:color w:val="000000"/>
                <w:szCs w:val="21"/>
              </w:rPr>
              <w:t>等权威论文</w:t>
            </w:r>
            <w:r>
              <w:rPr>
                <w:rFonts w:ascii="宋体" w:hAnsi="宋体"/>
                <w:color w:val="000000"/>
                <w:szCs w:val="21"/>
              </w:rPr>
              <w:t>4</w:t>
            </w:r>
            <w:r>
              <w:rPr>
                <w:rFonts w:hint="eastAsia" w:ascii="宋体" w:hAnsi="宋体"/>
                <w:color w:val="000000"/>
                <w:szCs w:val="21"/>
              </w:rPr>
              <w:t>篇，一级期刊</w:t>
            </w:r>
            <w:r>
              <w:rPr>
                <w:rFonts w:ascii="宋体" w:hAnsi="宋体"/>
                <w:color w:val="000000"/>
                <w:szCs w:val="21"/>
              </w:rPr>
              <w:t>6</w:t>
            </w:r>
            <w:r>
              <w:rPr>
                <w:rFonts w:hint="eastAsia" w:ascii="宋体" w:hAnsi="宋体"/>
                <w:color w:val="000000"/>
                <w:szCs w:val="21"/>
              </w:rPr>
              <w:t>篇，</w:t>
            </w:r>
            <w:r>
              <w:rPr>
                <w:rFonts w:ascii="宋体" w:hAnsi="宋体"/>
                <w:color w:val="000000"/>
                <w:szCs w:val="21"/>
              </w:rPr>
              <w:t>EI</w:t>
            </w:r>
            <w:r>
              <w:rPr>
                <w:rFonts w:hint="eastAsia" w:ascii="宋体" w:hAnsi="宋体"/>
                <w:color w:val="000000"/>
                <w:szCs w:val="21"/>
              </w:rPr>
              <w:t>论文</w:t>
            </w:r>
            <w:r>
              <w:rPr>
                <w:rFonts w:ascii="宋体" w:hAnsi="宋体"/>
                <w:color w:val="000000"/>
                <w:szCs w:val="21"/>
              </w:rPr>
              <w:t>5</w:t>
            </w:r>
            <w:r>
              <w:rPr>
                <w:rFonts w:hint="eastAsia" w:ascii="宋体" w:hAnsi="宋体"/>
                <w:color w:val="000000"/>
                <w:szCs w:val="21"/>
              </w:rPr>
              <w:t>篇，</w:t>
            </w:r>
            <w:r>
              <w:rPr>
                <w:rFonts w:ascii="宋体" w:hAnsi="宋体"/>
                <w:color w:val="000000"/>
                <w:szCs w:val="21"/>
              </w:rPr>
              <w:t>EI</w:t>
            </w:r>
            <w:r>
              <w:rPr>
                <w:rFonts w:hint="eastAsia" w:ascii="宋体" w:hAnsi="宋体"/>
                <w:color w:val="000000"/>
                <w:szCs w:val="21"/>
              </w:rPr>
              <w:t>会议论文</w:t>
            </w:r>
            <w:r>
              <w:rPr>
                <w:rFonts w:ascii="宋体" w:hAnsi="宋体"/>
                <w:color w:val="000000"/>
                <w:szCs w:val="21"/>
              </w:rPr>
              <w:t>5</w:t>
            </w:r>
            <w:r>
              <w:rPr>
                <w:rFonts w:hint="eastAsia" w:ascii="宋体" w:hAnsi="宋体"/>
                <w:color w:val="000000"/>
                <w:szCs w:val="21"/>
              </w:rPr>
              <w:t>篇，</w:t>
            </w:r>
            <w:r>
              <w:rPr>
                <w:rFonts w:ascii="宋体" w:hAnsi="宋体"/>
                <w:color w:val="000000"/>
                <w:szCs w:val="21"/>
              </w:rPr>
              <w:t>CPCI</w:t>
            </w:r>
            <w:r>
              <w:rPr>
                <w:rFonts w:hint="eastAsia" w:ascii="宋体" w:hAnsi="宋体"/>
                <w:color w:val="000000"/>
                <w:szCs w:val="21"/>
              </w:rPr>
              <w:t>收录</w:t>
            </w:r>
            <w:r>
              <w:rPr>
                <w:rFonts w:ascii="宋体" w:hAnsi="宋体"/>
                <w:color w:val="000000"/>
                <w:szCs w:val="21"/>
              </w:rPr>
              <w:t>4</w:t>
            </w:r>
            <w:r>
              <w:rPr>
                <w:rFonts w:hint="eastAsia" w:ascii="宋体" w:hAnsi="宋体"/>
                <w:color w:val="000000"/>
                <w:szCs w:val="21"/>
              </w:rPr>
              <w:t>篇。</w:t>
            </w:r>
          </w:p>
          <w:p>
            <w:pPr>
              <w:numPr>
                <w:ilvl w:val="0"/>
                <w:numId w:val="1"/>
              </w:numPr>
              <w:spacing w:beforeLines="50" w:afterLines="50" w:line="360" w:lineRule="exact"/>
              <w:ind w:firstLine="420" w:firstLineChars="200"/>
              <w:rPr>
                <w:rFonts w:ascii="宋体"/>
                <w:color w:val="000000"/>
                <w:szCs w:val="21"/>
              </w:rPr>
            </w:pPr>
            <w:r>
              <w:rPr>
                <w:rFonts w:hint="eastAsia" w:ascii="宋体" w:hAnsi="宋体"/>
                <w:color w:val="000000"/>
                <w:szCs w:val="21"/>
              </w:rPr>
              <w:t>开展学术沙龙，营造学术氛围。学院注重学术氛围的营造，并积极联合政府部门、科研机构、知名高校合作搭建各类学术交流平台全年举行学术沙龙</w:t>
            </w:r>
            <w:r>
              <w:rPr>
                <w:rFonts w:ascii="宋体" w:hAnsi="宋体"/>
                <w:color w:val="000000"/>
                <w:szCs w:val="21"/>
              </w:rPr>
              <w:t>10</w:t>
            </w:r>
            <w:r>
              <w:rPr>
                <w:rFonts w:hint="eastAsia" w:ascii="宋体" w:hAnsi="宋体"/>
                <w:color w:val="000000"/>
                <w:szCs w:val="21"/>
              </w:rPr>
              <w:t>次，增强学术氛围，加强与国内外知名专家学者的交流。并成立学术委员会，针对各种学术问题开展讲座、辅导、讨论等学术活动。在广大教师科研方向摸排基础上，个性化引领方向的凝聚，鼓励老师积极撰写项目申报书，学院邀请校内外专家给予指导。</w:t>
            </w:r>
          </w:p>
          <w:p>
            <w:pPr>
              <w:numPr>
                <w:ilvl w:val="0"/>
                <w:numId w:val="1"/>
              </w:numPr>
              <w:spacing w:beforeLines="50" w:afterLines="50" w:line="360" w:lineRule="exact"/>
              <w:ind w:firstLine="420" w:firstLineChars="200"/>
              <w:rPr>
                <w:rFonts w:ascii="宋体"/>
                <w:color w:val="000000"/>
                <w:szCs w:val="21"/>
              </w:rPr>
            </w:pPr>
            <w:r>
              <w:rPr>
                <w:rFonts w:hint="eastAsia" w:ascii="宋体" w:hAnsi="宋体"/>
                <w:color w:val="000000"/>
                <w:szCs w:val="21"/>
              </w:rPr>
              <w:t>主办“</w:t>
            </w:r>
            <w:r>
              <w:rPr>
                <w:rFonts w:ascii="宋体" w:hAnsi="宋体"/>
                <w:color w:val="000000"/>
                <w:szCs w:val="21"/>
              </w:rPr>
              <w:t>2014</w:t>
            </w:r>
            <w:r>
              <w:rPr>
                <w:rFonts w:hint="eastAsia" w:ascii="宋体" w:hAnsi="宋体"/>
                <w:color w:val="000000"/>
                <w:szCs w:val="21"/>
              </w:rPr>
              <w:t>宁波大数据与智慧应用高层论坛”。论坛有来自政府及企业的代表</w:t>
            </w:r>
            <w:r>
              <w:rPr>
                <w:rFonts w:ascii="宋体" w:hAnsi="宋体"/>
                <w:color w:val="000000"/>
                <w:szCs w:val="21"/>
              </w:rPr>
              <w:t>140</w:t>
            </w:r>
            <w:r>
              <w:rPr>
                <w:rFonts w:hint="eastAsia" w:ascii="宋体" w:hAnsi="宋体"/>
                <w:color w:val="000000"/>
                <w:szCs w:val="21"/>
              </w:rPr>
              <w:t>余人参加了大会，就大数据应用达成多个合作意向。还就引进中国科学院院所成立宁波市大数据智慧服务研究院达成初步意向。论坛得到市科协和社科联支持。</w:t>
            </w:r>
          </w:p>
          <w:p>
            <w:pPr>
              <w:numPr>
                <w:ilvl w:val="0"/>
                <w:numId w:val="1"/>
              </w:numPr>
              <w:spacing w:beforeLines="50" w:afterLines="50" w:line="360" w:lineRule="exact"/>
              <w:ind w:firstLine="420" w:firstLineChars="200"/>
              <w:rPr>
                <w:rFonts w:ascii="宋体"/>
                <w:color w:val="000000"/>
                <w:szCs w:val="21"/>
              </w:rPr>
            </w:pPr>
            <w:r>
              <w:rPr>
                <w:rFonts w:hint="eastAsia" w:ascii="宋体" w:hAnsi="宋体"/>
                <w:color w:val="000000"/>
                <w:szCs w:val="21"/>
              </w:rPr>
              <w:t>高度重视教师科学研究与学科、专业建设的有机融合和互动发展。根据宁波经济社会的发展需求，研究所结合学院原有学科资源，凝练学科方向，逐步理顺学科关系，强化学科间的交叉、渗透和融合，取得了较为显著的成绩。并首次建立学科专家委员会，聘请校内外知名专家为专家委员会成员，提升了团队的科研力量。</w:t>
            </w:r>
          </w:p>
          <w:p>
            <w:pPr>
              <w:numPr>
                <w:ilvl w:val="0"/>
                <w:numId w:val="1"/>
              </w:numPr>
              <w:spacing w:beforeLines="50" w:afterLines="50" w:line="360" w:lineRule="exact"/>
              <w:ind w:firstLine="420" w:firstLineChars="200"/>
              <w:rPr>
                <w:rFonts w:ascii="宋体"/>
                <w:color w:val="000000"/>
                <w:szCs w:val="21"/>
              </w:rPr>
            </w:pPr>
            <w:r>
              <w:rPr>
                <w:rFonts w:hint="eastAsia" w:ascii="宋体" w:hAnsi="宋体"/>
                <w:color w:val="000000"/>
                <w:szCs w:val="21"/>
              </w:rPr>
              <w:t>与中国科学院虚拟经济与数据科学研究中心、河北省科学院、宁波中经科技发展有限公司等签订战略合作协议，开展在大数据应用、智慧物流等方面的合作。着手构建宁波大数据智慧服务研究院，作为学科凝练与服务地方经济发展的平台。</w:t>
            </w:r>
          </w:p>
          <w:p>
            <w:pPr>
              <w:numPr>
                <w:ilvl w:val="0"/>
                <w:numId w:val="1"/>
              </w:numPr>
              <w:spacing w:beforeLines="50" w:afterLines="50" w:line="360" w:lineRule="exact"/>
              <w:ind w:firstLine="420" w:firstLineChars="200"/>
              <w:rPr>
                <w:rFonts w:ascii="宋体"/>
                <w:szCs w:val="21"/>
              </w:rPr>
            </w:pPr>
            <w:r>
              <w:rPr>
                <w:rFonts w:hint="eastAsia" w:ascii="宋体" w:hAnsi="宋体"/>
                <w:color w:val="000000"/>
                <w:szCs w:val="21"/>
              </w:rPr>
              <w:t>社会服务工作方面，探索构建大数据智能应用示范基地、宁波可拓创新培训基地、企业管理管理学院、企业商学院等社会服务平台。面向地方重大需求，引导学院教师优势互补，以集团军形式承接地方重大横向项目，提升学科声誉和人才培养质量。</w:t>
            </w:r>
          </w:p>
          <w:p>
            <w:pPr>
              <w:ind w:right="480"/>
              <w:rPr>
                <w:szCs w:val="21"/>
              </w:rPr>
            </w:pPr>
          </w:p>
        </w:tc>
      </w:tr>
    </w:tbl>
    <w:p>
      <w:pPr>
        <w:widowControl/>
        <w:jc w:val="left"/>
        <w:rPr>
          <w:sz w:val="24"/>
        </w:rPr>
        <w:sectPr>
          <w:headerReference r:id="rId4" w:type="default"/>
          <w:footerReference r:id="rId5" w:type="default"/>
          <w:pgSz w:w="11907" w:h="16840"/>
          <w:pgMar w:top="1418" w:right="1701" w:bottom="1418" w:left="1701" w:header="851" w:footer="992" w:gutter="0"/>
          <w:cols w:space="720" w:num="1"/>
          <w:docGrid w:type="lines" w:linePitch="312" w:charSpace="0"/>
        </w:sectPr>
      </w:pPr>
    </w:p>
    <w:tbl>
      <w:tblPr>
        <w:tblStyle w:val="6"/>
        <w:tblW w:w="8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77"/>
        <w:gridCol w:w="1217"/>
        <w:gridCol w:w="1176"/>
        <w:gridCol w:w="5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752" w:hRule="atLeast"/>
          <w:jc w:val="center"/>
        </w:trPr>
        <w:tc>
          <w:tcPr>
            <w:tcW w:w="8208" w:type="dxa"/>
            <w:gridSpan w:val="4"/>
            <w:vAlign w:val="center"/>
          </w:tcPr>
          <w:p>
            <w:pPr>
              <w:rPr>
                <w:szCs w:val="21"/>
              </w:rPr>
            </w:pPr>
            <w:r>
              <w:rPr>
                <w:rFonts w:hint="eastAsia" w:ascii="宋体" w:hAnsi="宋体"/>
                <w:color w:val="000000"/>
                <w:szCs w:val="21"/>
                <w:lang w:val="en-US" w:eastAsia="zh-CN"/>
              </w:rPr>
              <w:t xml:space="preserve">    7、</w:t>
            </w:r>
            <w:r>
              <w:rPr>
                <w:rFonts w:hint="eastAsia" w:ascii="宋体" w:hAnsi="宋体"/>
                <w:color w:val="000000"/>
                <w:szCs w:val="21"/>
              </w:rPr>
              <w:t>不断强化科研规范，定期进行科研政策培训，建立科研成果备案及统计机制。加强科研项目的过程管理及成果管理、积极做好科研经费公开等工作。</w:t>
            </w:r>
            <w:r>
              <w:rPr>
                <w:rFonts w:hint="eastAsia" w:ascii="宋体" w:hAnsi="宋体"/>
                <w:szCs w:val="21"/>
              </w:rPr>
              <w:t>参加中国人工智能学会年会，当选为新一届理事，参与组织全国第</w:t>
            </w:r>
            <w:r>
              <w:rPr>
                <w:rFonts w:ascii="宋体" w:hAnsi="宋体"/>
                <w:szCs w:val="21"/>
              </w:rPr>
              <w:t>14</w:t>
            </w:r>
            <w:r>
              <w:rPr>
                <w:rFonts w:hint="eastAsia" w:ascii="宋体" w:hAnsi="宋体"/>
                <w:szCs w:val="21"/>
              </w:rPr>
              <w:t>届可拓学年会，应邀到美国</w:t>
            </w:r>
            <w:r>
              <w:rPr>
                <w:rFonts w:ascii="宋体" w:hAnsi="宋体"/>
                <w:szCs w:val="21"/>
              </w:rPr>
              <w:t>5</w:t>
            </w:r>
            <w:r>
              <w:rPr>
                <w:rFonts w:hint="eastAsia" w:ascii="宋体" w:hAnsi="宋体"/>
                <w:szCs w:val="21"/>
              </w:rPr>
              <w:t>所大学交流可拓学与智能知识管理，在国际软实力高层论坛做主题报告。</w:t>
            </w:r>
            <w:r>
              <w:rPr>
                <w:rFonts w:hint="eastAsia"/>
                <w:szCs w:val="21"/>
              </w:rPr>
              <w:t>进课堂、进寝室情况：</w:t>
            </w:r>
          </w:p>
          <w:p>
            <w:pPr>
              <w:rPr>
                <w:szCs w:val="21"/>
              </w:rPr>
            </w:pPr>
          </w:p>
          <w:p>
            <w:pPr>
              <w:rPr>
                <w:szCs w:val="21"/>
              </w:rPr>
            </w:pPr>
            <w:r>
              <w:rPr>
                <w:rFonts w:hint="eastAsia"/>
                <w:szCs w:val="21"/>
              </w:rPr>
              <w:t>听课</w:t>
            </w:r>
            <w:r>
              <w:rPr>
                <w:szCs w:val="21"/>
              </w:rPr>
              <w:t>3</w:t>
            </w:r>
            <w:r>
              <w:rPr>
                <w:rFonts w:hint="eastAsia"/>
                <w:szCs w:val="21"/>
              </w:rPr>
              <w:t>次，到寝室</w:t>
            </w:r>
            <w:r>
              <w:rPr>
                <w:szCs w:val="21"/>
              </w:rPr>
              <w:t>2</w:t>
            </w:r>
            <w:r>
              <w:rPr>
                <w:rFonts w:hint="eastAsia"/>
                <w:szCs w:val="21"/>
              </w:rPr>
              <w:t>次，对学生的学习方法和生活作息方面进行交流与指导。</w:t>
            </w:r>
          </w:p>
          <w:p>
            <w:pPr>
              <w:rPr>
                <w:szCs w:val="21"/>
              </w:rPr>
            </w:pPr>
          </w:p>
          <w:p>
            <w:pPr>
              <w:rPr>
                <w:szCs w:val="21"/>
              </w:rPr>
            </w:pPr>
            <w:r>
              <w:rPr>
                <w:rFonts w:hint="eastAsia"/>
                <w:szCs w:val="21"/>
              </w:rPr>
              <w:t>教学科研简要情况（</w:t>
            </w:r>
            <w:r>
              <w:rPr>
                <w:szCs w:val="21"/>
              </w:rPr>
              <w:t>“</w:t>
            </w:r>
            <w:r>
              <w:rPr>
                <w:rFonts w:hint="eastAsia"/>
                <w:szCs w:val="21"/>
              </w:rPr>
              <w:t>双肩挑</w:t>
            </w:r>
            <w:r>
              <w:rPr>
                <w:szCs w:val="21"/>
              </w:rPr>
              <w:t>”</w:t>
            </w:r>
            <w:r>
              <w:rPr>
                <w:rFonts w:hint="eastAsia"/>
                <w:szCs w:val="21"/>
              </w:rPr>
              <w:t>干部填写）：</w:t>
            </w:r>
          </w:p>
          <w:p>
            <w:pPr>
              <w:rPr>
                <w:szCs w:val="21"/>
              </w:rPr>
            </w:pPr>
          </w:p>
          <w:p>
            <w:pPr>
              <w:ind w:firstLine="420" w:firstLineChars="200"/>
              <w:rPr>
                <w:szCs w:val="21"/>
              </w:rPr>
            </w:pPr>
            <w:r>
              <w:rPr>
                <w:rFonts w:hint="eastAsia"/>
                <w:szCs w:val="21"/>
              </w:rPr>
              <w:t>国家项目在研</w:t>
            </w:r>
            <w:r>
              <w:rPr>
                <w:szCs w:val="21"/>
              </w:rPr>
              <w:t>1</w:t>
            </w:r>
            <w:r>
              <w:rPr>
                <w:rFonts w:hint="eastAsia"/>
                <w:szCs w:val="21"/>
              </w:rPr>
              <w:t>项，新主持地厅级项目</w:t>
            </w:r>
            <w:r>
              <w:rPr>
                <w:szCs w:val="21"/>
              </w:rPr>
              <w:t>1</w:t>
            </w:r>
            <w:r>
              <w:rPr>
                <w:rFonts w:hint="eastAsia"/>
                <w:szCs w:val="21"/>
              </w:rPr>
              <w:t>项，省教科规划项目</w:t>
            </w:r>
            <w:r>
              <w:rPr>
                <w:szCs w:val="21"/>
              </w:rPr>
              <w:t>1</w:t>
            </w:r>
            <w:r>
              <w:rPr>
                <w:rFonts w:hint="eastAsia"/>
                <w:szCs w:val="21"/>
              </w:rPr>
              <w:t>项，宁波智慧城市研究院项目</w:t>
            </w:r>
            <w:r>
              <w:rPr>
                <w:szCs w:val="21"/>
              </w:rPr>
              <w:t>1</w:t>
            </w:r>
            <w:r>
              <w:rPr>
                <w:rFonts w:hint="eastAsia"/>
                <w:szCs w:val="21"/>
              </w:rPr>
              <w:t>项，发表论文</w:t>
            </w:r>
            <w:r>
              <w:rPr>
                <w:szCs w:val="21"/>
              </w:rPr>
              <w:t>7</w:t>
            </w:r>
            <w:r>
              <w:rPr>
                <w:rFonts w:hint="eastAsia"/>
                <w:szCs w:val="21"/>
              </w:rPr>
              <w:t>篇，其中</w:t>
            </w:r>
            <w:r>
              <w:rPr>
                <w:szCs w:val="21"/>
              </w:rPr>
              <w:t>CPCI-SSH</w:t>
            </w:r>
            <w:r>
              <w:rPr>
                <w:rFonts w:hint="eastAsia"/>
                <w:szCs w:val="21"/>
              </w:rPr>
              <w:t>收录</w:t>
            </w:r>
            <w:r>
              <w:rPr>
                <w:szCs w:val="21"/>
              </w:rPr>
              <w:t>2</w:t>
            </w:r>
            <w:r>
              <w:rPr>
                <w:rFonts w:hint="eastAsia"/>
                <w:szCs w:val="21"/>
              </w:rPr>
              <w:t>篇，</w:t>
            </w:r>
            <w:r>
              <w:rPr>
                <w:szCs w:val="21"/>
              </w:rPr>
              <w:t>CPCI-S</w:t>
            </w:r>
            <w:r>
              <w:rPr>
                <w:rFonts w:hint="eastAsia"/>
                <w:szCs w:val="21"/>
              </w:rPr>
              <w:t>收录</w:t>
            </w:r>
            <w:r>
              <w:rPr>
                <w:szCs w:val="21"/>
              </w:rPr>
              <w:t>1</w:t>
            </w:r>
            <w:r>
              <w:rPr>
                <w:rFonts w:hint="eastAsia"/>
                <w:szCs w:val="21"/>
              </w:rPr>
              <w:t>篇。撰写英文专著</w:t>
            </w:r>
            <w:r>
              <w:rPr>
                <w:szCs w:val="21"/>
              </w:rPr>
              <w:t>1</w:t>
            </w:r>
            <w:r>
              <w:rPr>
                <w:rFonts w:hint="eastAsia"/>
                <w:szCs w:val="21"/>
              </w:rPr>
              <w:t>部（与中科院专家合著）。教学成果获校教学成果</w:t>
            </w:r>
            <w:r>
              <w:rPr>
                <w:szCs w:val="21"/>
              </w:rPr>
              <w:t>2</w:t>
            </w:r>
            <w:r>
              <w:rPr>
                <w:rFonts w:hint="eastAsia"/>
                <w:szCs w:val="21"/>
              </w:rPr>
              <w:t>等奖。</w:t>
            </w:r>
          </w:p>
          <w:p>
            <w:pPr>
              <w:rPr>
                <w:szCs w:val="21"/>
              </w:rPr>
            </w:pPr>
          </w:p>
          <w:p>
            <w:pPr>
              <w:rPr>
                <w:szCs w:val="21"/>
              </w:rPr>
            </w:pPr>
          </w:p>
          <w:p>
            <w:pPr>
              <w:rPr>
                <w:szCs w:val="21"/>
              </w:rPr>
            </w:pPr>
          </w:p>
          <w:p>
            <w:pPr>
              <w:rPr>
                <w:szCs w:val="21"/>
              </w:rPr>
            </w:pPr>
          </w:p>
          <w:p>
            <w:pPr>
              <w:rPr>
                <w:szCs w:val="21"/>
              </w:rPr>
            </w:pPr>
            <w:r>
              <w:rPr>
                <w:szCs w:val="21"/>
              </w:rPr>
              <w:t xml:space="preserve">                          </w:t>
            </w:r>
            <w:bookmarkStart w:id="0" w:name="_GoBack"/>
            <w:bookmarkEnd w:id="0"/>
            <w:r>
              <w:rPr>
                <w:szCs w:val="21"/>
              </w:rPr>
              <w:t xml:space="preserve">            </w:t>
            </w:r>
            <w:r>
              <w:rPr>
                <w:rFonts w:hint="eastAsia"/>
                <w:szCs w:val="21"/>
              </w:rPr>
              <w:t>本人签名：</w:t>
            </w:r>
            <w:r>
              <w:rPr>
                <w:szCs w:val="21"/>
              </w:rPr>
              <w:t xml:space="preserve">                 </w:t>
            </w:r>
          </w:p>
          <w:p>
            <w:pPr>
              <w:ind w:firstLine="5985" w:firstLineChars="2850"/>
              <w:rPr>
                <w:sz w:val="24"/>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779" w:hRule="atLeast"/>
          <w:jc w:val="center"/>
        </w:trPr>
        <w:tc>
          <w:tcPr>
            <w:tcW w:w="777" w:type="dxa"/>
            <w:vMerge w:val="restart"/>
            <w:vAlign w:val="center"/>
          </w:tcPr>
          <w:p>
            <w:pPr>
              <w:rPr>
                <w:szCs w:val="21"/>
              </w:rPr>
            </w:pPr>
            <w:r>
              <w:rPr>
                <w:rFonts w:hint="eastAsia"/>
                <w:szCs w:val="21"/>
              </w:rPr>
              <w:t>单</w:t>
            </w:r>
          </w:p>
          <w:p>
            <w:pPr>
              <w:rPr>
                <w:szCs w:val="21"/>
              </w:rPr>
            </w:pPr>
            <w:r>
              <w:rPr>
                <w:rFonts w:hint="eastAsia"/>
                <w:szCs w:val="21"/>
              </w:rPr>
              <w:t>位</w:t>
            </w:r>
          </w:p>
          <w:p>
            <w:pPr>
              <w:rPr>
                <w:szCs w:val="21"/>
              </w:rPr>
            </w:pPr>
            <w:r>
              <w:rPr>
                <w:rFonts w:hint="eastAsia"/>
                <w:szCs w:val="21"/>
              </w:rPr>
              <w:t>考</w:t>
            </w:r>
          </w:p>
          <w:p>
            <w:pPr>
              <w:rPr>
                <w:szCs w:val="21"/>
              </w:rPr>
            </w:pPr>
            <w:r>
              <w:rPr>
                <w:rFonts w:hint="eastAsia"/>
                <w:szCs w:val="21"/>
              </w:rPr>
              <w:t>评</w:t>
            </w:r>
          </w:p>
          <w:p>
            <w:pPr>
              <w:rPr>
                <w:szCs w:val="21"/>
              </w:rPr>
            </w:pPr>
            <w:r>
              <w:rPr>
                <w:rFonts w:hint="eastAsia"/>
                <w:szCs w:val="21"/>
              </w:rPr>
              <w:t>意</w:t>
            </w:r>
          </w:p>
          <w:p>
            <w:pPr>
              <w:rPr>
                <w:szCs w:val="21"/>
              </w:rPr>
            </w:pPr>
            <w:r>
              <w:rPr>
                <w:rFonts w:hint="eastAsia"/>
                <w:szCs w:val="21"/>
              </w:rPr>
              <w:t>见</w:t>
            </w:r>
          </w:p>
        </w:tc>
        <w:tc>
          <w:tcPr>
            <w:tcW w:w="7431" w:type="dxa"/>
            <w:gridSpan w:val="3"/>
            <w:tcBorders>
              <w:bottom w:val="nil"/>
            </w:tcBorders>
            <w:vAlign w:val="top"/>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18" w:hRule="atLeast"/>
          <w:jc w:val="center"/>
        </w:trPr>
        <w:tc>
          <w:tcPr>
            <w:tcW w:w="777" w:type="dxa"/>
            <w:vMerge w:val="continue"/>
            <w:vAlign w:val="center"/>
          </w:tcPr>
          <w:p>
            <w:pPr>
              <w:widowControl/>
              <w:jc w:val="left"/>
              <w:rPr>
                <w:szCs w:val="21"/>
              </w:rPr>
            </w:pPr>
          </w:p>
        </w:tc>
        <w:tc>
          <w:tcPr>
            <w:tcW w:w="1217" w:type="dxa"/>
            <w:vAlign w:val="center"/>
          </w:tcPr>
          <w:p>
            <w:pPr>
              <w:rPr>
                <w:szCs w:val="21"/>
              </w:rPr>
            </w:pPr>
            <w:r>
              <w:rPr>
                <w:rFonts w:hint="eastAsia"/>
                <w:szCs w:val="21"/>
              </w:rPr>
              <w:t>建议等级</w:t>
            </w:r>
          </w:p>
        </w:tc>
        <w:tc>
          <w:tcPr>
            <w:tcW w:w="1176" w:type="dxa"/>
            <w:vAlign w:val="center"/>
          </w:tcPr>
          <w:p>
            <w:pPr>
              <w:rPr>
                <w:szCs w:val="21"/>
              </w:rPr>
            </w:pPr>
          </w:p>
        </w:tc>
        <w:tc>
          <w:tcPr>
            <w:tcW w:w="5038" w:type="dxa"/>
            <w:tcBorders>
              <w:top w:val="nil"/>
            </w:tcBorders>
            <w:vAlign w:val="center"/>
          </w:tcPr>
          <w:p>
            <w:pPr>
              <w:rPr>
                <w:szCs w:val="21"/>
              </w:rPr>
            </w:pPr>
            <w:r>
              <w:rPr>
                <w:rFonts w:hint="eastAsia"/>
                <w:szCs w:val="21"/>
              </w:rPr>
              <w:t>负责人签名：</w:t>
            </w:r>
            <w:r>
              <w:rPr>
                <w:szCs w:val="21"/>
              </w:rPr>
              <w:t xml:space="preserve">          </w:t>
            </w:r>
            <w:r>
              <w:rPr>
                <w:rFonts w:hint="eastAsia"/>
                <w:szCs w:val="21"/>
              </w:rPr>
              <w:t>单位（盖章）：</w:t>
            </w:r>
          </w:p>
          <w:p>
            <w:pPr>
              <w:ind w:firstLine="2730" w:firstLineChars="1300"/>
              <w:rPr>
                <w:szCs w:val="21"/>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014" w:hRule="atLeast"/>
          <w:jc w:val="center"/>
        </w:trPr>
        <w:tc>
          <w:tcPr>
            <w:tcW w:w="777" w:type="dxa"/>
            <w:vAlign w:val="center"/>
          </w:tcPr>
          <w:p>
            <w:pPr>
              <w:rPr>
                <w:szCs w:val="21"/>
              </w:rPr>
            </w:pPr>
            <w:r>
              <w:rPr>
                <w:rFonts w:hint="eastAsia"/>
                <w:szCs w:val="21"/>
              </w:rPr>
              <w:t>学</w:t>
            </w:r>
          </w:p>
          <w:p>
            <w:pPr>
              <w:rPr>
                <w:szCs w:val="21"/>
              </w:rPr>
            </w:pPr>
            <w:r>
              <w:rPr>
                <w:rFonts w:hint="eastAsia"/>
                <w:szCs w:val="21"/>
              </w:rPr>
              <w:t>校</w:t>
            </w:r>
          </w:p>
          <w:p>
            <w:pPr>
              <w:rPr>
                <w:szCs w:val="21"/>
              </w:rPr>
            </w:pPr>
            <w:r>
              <w:rPr>
                <w:rFonts w:hint="eastAsia"/>
                <w:szCs w:val="21"/>
              </w:rPr>
              <w:t>意</w:t>
            </w:r>
          </w:p>
          <w:p>
            <w:pPr>
              <w:rPr>
                <w:szCs w:val="21"/>
              </w:rPr>
            </w:pPr>
            <w:r>
              <w:rPr>
                <w:rFonts w:hint="eastAsia"/>
                <w:szCs w:val="21"/>
              </w:rPr>
              <w:t>见</w:t>
            </w:r>
          </w:p>
        </w:tc>
        <w:tc>
          <w:tcPr>
            <w:tcW w:w="7431" w:type="dxa"/>
            <w:gridSpan w:val="3"/>
            <w:vAlign w:val="bottom"/>
          </w:tcPr>
          <w:p>
            <w:pPr>
              <w:ind w:right="240"/>
              <w:rPr>
                <w:szCs w:val="21"/>
              </w:rPr>
            </w:pPr>
            <w:r>
              <w:rPr>
                <w:szCs w:val="21"/>
              </w:rPr>
              <w:t xml:space="preserve">                                                </w:t>
            </w:r>
            <w:r>
              <w:rPr>
                <w:rFonts w:hint="eastAsia"/>
                <w:szCs w:val="21"/>
              </w:rPr>
              <w:t>（盖章）</w:t>
            </w:r>
          </w:p>
          <w:p>
            <w:pPr>
              <w:ind w:firstLine="5250" w:firstLineChars="2500"/>
              <w:rPr>
                <w:szCs w:val="21"/>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pPr>
        <w:spacing w:line="320" w:lineRule="exact"/>
      </w:pPr>
      <w:r>
        <w:rPr>
          <w:rFonts w:hint="eastAsia"/>
        </w:rPr>
        <w:t>备注：</w:t>
      </w:r>
      <w:r>
        <w:t>1.</w:t>
      </w:r>
      <w:r>
        <w:rPr>
          <w:rFonts w:hint="eastAsia"/>
        </w:rPr>
        <w:t>本表归入本人档案，请设置为</w:t>
      </w:r>
      <w:r>
        <w:t>A4</w:t>
      </w:r>
      <w:r>
        <w:rPr>
          <w:rFonts w:hint="eastAsia"/>
        </w:rPr>
        <w:t>纸，双面打印；</w:t>
      </w:r>
    </w:p>
    <w:p>
      <w:pPr>
        <w:spacing w:line="320" w:lineRule="exact"/>
        <w:ind w:firstLine="630" w:firstLineChars="300"/>
      </w:pPr>
      <w:r>
        <w:t>2.</w:t>
      </w:r>
      <w:r>
        <w:rPr>
          <w:rFonts w:hint="eastAsia"/>
        </w:rPr>
        <w:t>签名、单位意见需用黑色、蓝黑色墨水钢笔填写；</w:t>
      </w:r>
    </w:p>
    <w:p>
      <w:pPr>
        <w:spacing w:line="320" w:lineRule="exact"/>
        <w:ind w:left="630" w:leftChars="300"/>
      </w:pPr>
      <w:r>
        <w:t>3.“</w:t>
      </w:r>
      <w:r>
        <w:rPr>
          <w:rFonts w:hint="eastAsia"/>
        </w:rPr>
        <w:t>单位考评意见</w:t>
      </w:r>
      <w:r>
        <w:t>”</w:t>
      </w:r>
      <w:r>
        <w:rPr>
          <w:rFonts w:hint="eastAsia"/>
        </w:rPr>
        <w:t>栏：中层副职干部的“单位考评意见”和“建议等级”由干部所在单位（部门）党政主要负责人填写；中层正职干部（或单位主要负责人）的“单位考评意见”勿需填写，“建议等级”由党委组织部根据校考核领导小组研究的决定填写。</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
    <w:nsid w:val="0000000B"/>
    <w:multiLevelType w:val="singleLevel"/>
    <w:tmpl w:val="0000000B"/>
    <w:lvl w:ilvl="0" w:tentative="1">
      <w:start w:val="1"/>
      <w:numFmt w:val="decimal"/>
      <w:suff w:val="nothing"/>
      <w:lvlText w:val="%1、"/>
      <w:lvlJc w:val="left"/>
      <w:rPr>
        <w:rFonts w:cs="Times New Roman"/>
        <w:b/>
      </w:rPr>
    </w:lvl>
  </w:abstractNum>
  <w:num w:numId="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72E98"/>
    <w:rsid w:val="00137BC3"/>
    <w:rsid w:val="00176930"/>
    <w:rsid w:val="001F27C4"/>
    <w:rsid w:val="0026502B"/>
    <w:rsid w:val="00320F76"/>
    <w:rsid w:val="003A0C1E"/>
    <w:rsid w:val="003F2C99"/>
    <w:rsid w:val="00412EF2"/>
    <w:rsid w:val="006E2844"/>
    <w:rsid w:val="00772E98"/>
    <w:rsid w:val="007D5B04"/>
    <w:rsid w:val="00A51495"/>
    <w:rsid w:val="00AE502A"/>
    <w:rsid w:val="00B06CF0"/>
    <w:rsid w:val="00B62399"/>
    <w:rsid w:val="00D753D9"/>
    <w:rsid w:val="3B740CC1"/>
    <w:rsid w:val="426B064E"/>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name="header"/>
    <w:lsdException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Document Map"/>
    <w:basedOn w:val="1"/>
    <w:link w:val="9"/>
    <w:semiHidden/>
    <w:uiPriority w:val="99"/>
    <w:pPr>
      <w:shd w:val="clear" w:color="auto" w:fill="000080"/>
    </w:pPr>
  </w:style>
  <w:style w:type="paragraph" w:styleId="3">
    <w:name w:val="footer"/>
    <w:basedOn w:val="1"/>
    <w:link w:val="8"/>
    <w:semiHidden/>
    <w:uiPriority w:val="99"/>
    <w:pPr>
      <w:tabs>
        <w:tab w:val="center" w:pos="4153"/>
        <w:tab w:val="right" w:pos="8306"/>
      </w:tabs>
      <w:snapToGrid w:val="0"/>
      <w:jc w:val="left"/>
    </w:pPr>
    <w:rPr>
      <w:rFonts w:ascii="Calibri" w:hAnsi="Calibri"/>
      <w:sz w:val="18"/>
      <w:szCs w:val="18"/>
    </w:rPr>
  </w:style>
  <w:style w:type="paragraph" w:styleId="4">
    <w:name w:val="header"/>
    <w:basedOn w:val="1"/>
    <w:link w:val="7"/>
    <w:semiHidden/>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7">
    <w:name w:val="Header Char"/>
    <w:basedOn w:val="5"/>
    <w:link w:val="4"/>
    <w:semiHidden/>
    <w:locked/>
    <w:uiPriority w:val="99"/>
    <w:rPr>
      <w:rFonts w:cs="Times New Roman"/>
      <w:sz w:val="18"/>
      <w:szCs w:val="18"/>
    </w:rPr>
  </w:style>
  <w:style w:type="character" w:customStyle="1" w:styleId="8">
    <w:name w:val="Footer Char"/>
    <w:basedOn w:val="5"/>
    <w:link w:val="3"/>
    <w:semiHidden/>
    <w:locked/>
    <w:uiPriority w:val="99"/>
    <w:rPr>
      <w:rFonts w:cs="Times New Roman"/>
      <w:sz w:val="18"/>
      <w:szCs w:val="18"/>
    </w:rPr>
  </w:style>
  <w:style w:type="character" w:customStyle="1" w:styleId="9">
    <w:name w:val="Document Map Char"/>
    <w:basedOn w:val="5"/>
    <w:link w:val="2"/>
    <w:semiHidden/>
    <w:uiPriority w:val="99"/>
    <w:rPr>
      <w:rFonts w:ascii="Times New Roman" w:hAnsi="Times New Roman"/>
      <w:sz w:val="16"/>
      <w:szCs w:val="16"/>
    </w:rPr>
  </w:style>
  <w:style w:type="character" w:customStyle="1" w:styleId="10">
    <w:name w:val="apple-converted-space"/>
    <w:basedOn w:val="5"/>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241</Words>
  <Characters>1376</Characters>
  <Lines>0</Lines>
  <Paragraphs>0</Paragraphs>
  <TotalTime>0</TotalTime>
  <ScaleCrop>false</ScaleCrop>
  <LinksUpToDate>false</LinksUpToDate>
  <CharactersWithSpaces>0</CharactersWithSpaces>
  <Application>WPS Office 个人版_9.1.0.4867_{F1E327BC-269C-435d-A152-05C5408002CA}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2014-12-11T03:09:00Z</dcterms:created>
  <dc:creator>zy</dc:creator>
  <cp:lastModifiedBy>Administrator</cp:lastModifiedBy>
  <cp:lastPrinted>2014-12-18T02:28:56Z</cp:lastPrinted>
  <dcterms:modified xsi:type="dcterms:W3CDTF">2014-12-18T02:30:51Z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