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36" w:rsidRDefault="005E2736" w:rsidP="005E2736">
      <w:pPr>
        <w:spacing w:line="400" w:lineRule="exact"/>
        <w:rPr>
          <w:rFonts w:ascii="宋体" w:hAnsi="宋体"/>
          <w:sz w:val="24"/>
        </w:rPr>
      </w:pPr>
      <w:r>
        <w:rPr>
          <w:rFonts w:ascii="宋体" w:hAnsi="宋体" w:hint="eastAsia"/>
          <w:sz w:val="24"/>
        </w:rPr>
        <w:t>附件1：</w:t>
      </w:r>
    </w:p>
    <w:p w:rsidR="005E2736" w:rsidRDefault="005E2736" w:rsidP="005E2736">
      <w:pPr>
        <w:spacing w:line="400" w:lineRule="exact"/>
        <w:jc w:val="center"/>
        <w:rPr>
          <w:rFonts w:ascii="黑体" w:eastAsia="黑体"/>
          <w:b/>
          <w:sz w:val="36"/>
          <w:szCs w:val="36"/>
        </w:rPr>
      </w:pPr>
      <w:r>
        <w:rPr>
          <w:rFonts w:ascii="黑体" w:eastAsia="黑体" w:hint="eastAsia"/>
          <w:b/>
          <w:sz w:val="36"/>
          <w:szCs w:val="36"/>
        </w:rPr>
        <w:t>浙江大学宁波理工学院</w:t>
      </w:r>
      <w:r w:rsidR="005C7783" w:rsidRPr="005C7783">
        <w:rPr>
          <w:rFonts w:ascii="黑体" w:eastAsia="黑体" w:hint="eastAsia"/>
          <w:b/>
          <w:sz w:val="36"/>
          <w:szCs w:val="36"/>
        </w:rPr>
        <w:t>教务</w:t>
      </w:r>
      <w:proofErr w:type="gramStart"/>
      <w:r w:rsidR="005C7783" w:rsidRPr="005C7783">
        <w:rPr>
          <w:rFonts w:ascii="黑体" w:eastAsia="黑体" w:hint="eastAsia"/>
          <w:b/>
          <w:sz w:val="36"/>
          <w:szCs w:val="36"/>
        </w:rPr>
        <w:t>部</w:t>
      </w:r>
      <w:r>
        <w:rPr>
          <w:rFonts w:ascii="黑体" w:eastAsia="黑体" w:hint="eastAsia"/>
          <w:b/>
          <w:sz w:val="36"/>
          <w:szCs w:val="36"/>
        </w:rPr>
        <w:t>目标</w:t>
      </w:r>
      <w:proofErr w:type="gramEnd"/>
      <w:r>
        <w:rPr>
          <w:rFonts w:ascii="黑体" w:eastAsia="黑体" w:hint="eastAsia"/>
          <w:b/>
          <w:sz w:val="36"/>
          <w:szCs w:val="36"/>
        </w:rPr>
        <w:t>责任制考核</w:t>
      </w:r>
    </w:p>
    <w:p w:rsidR="005E2736" w:rsidRDefault="005E2736" w:rsidP="005E2736">
      <w:pPr>
        <w:spacing w:line="400" w:lineRule="exact"/>
        <w:jc w:val="center"/>
        <w:rPr>
          <w:rFonts w:ascii="黑体" w:eastAsia="黑体"/>
          <w:b/>
          <w:sz w:val="36"/>
          <w:szCs w:val="36"/>
        </w:rPr>
      </w:pPr>
      <w:r>
        <w:rPr>
          <w:rFonts w:ascii="黑体" w:eastAsia="黑体" w:hint="eastAsia"/>
          <w:b/>
          <w:sz w:val="36"/>
          <w:szCs w:val="36"/>
        </w:rPr>
        <w:t>自   评   表</w:t>
      </w:r>
    </w:p>
    <w:p w:rsidR="005E2736" w:rsidRDefault="005E2736" w:rsidP="005E2736">
      <w:pPr>
        <w:widowControl/>
        <w:snapToGrid w:val="0"/>
        <w:spacing w:before="100" w:beforeAutospacing="1" w:after="100" w:afterAutospacing="1" w:line="400" w:lineRule="exact"/>
        <w:jc w:val="left"/>
        <w:rPr>
          <w:rFonts w:ascii="仿宋_GB2312" w:eastAsia="仿宋_GB2312" w:hAnsi="宋体" w:cs="宋体"/>
          <w:kern w:val="0"/>
          <w:sz w:val="28"/>
          <w:szCs w:val="28"/>
        </w:rPr>
      </w:pPr>
      <w:r>
        <w:rPr>
          <w:rFonts w:ascii="宋体" w:hAnsi="宋体" w:cs="宋体" w:hint="eastAsia"/>
          <w:kern w:val="0"/>
          <w:sz w:val="28"/>
          <w:szCs w:val="28"/>
        </w:rPr>
        <w:t>单位（盖章）：</w:t>
      </w:r>
      <w:r>
        <w:rPr>
          <w:rFonts w:ascii="仿宋_GB2312" w:eastAsia="仿宋_GB2312" w:hAnsi="宋体" w:cs="宋体" w:hint="eastAsia"/>
          <w:kern w:val="0"/>
          <w:sz w:val="28"/>
          <w:szCs w:val="28"/>
          <w:u w:val="single"/>
        </w:rPr>
        <w:t xml:space="preserve">   </w:t>
      </w:r>
      <w:r w:rsidR="00E47D79">
        <w:rPr>
          <w:rFonts w:ascii="仿宋_GB2312" w:eastAsia="仿宋_GB2312" w:hAnsi="宋体" w:cs="宋体" w:hint="eastAsia"/>
          <w:kern w:val="0"/>
          <w:sz w:val="28"/>
          <w:szCs w:val="28"/>
          <w:u w:val="single"/>
        </w:rPr>
        <w:t xml:space="preserve">    教务部  </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w:t>
      </w:r>
      <w:r>
        <w:rPr>
          <w:rFonts w:ascii="宋体" w:hAnsi="宋体" w:cs="宋体" w:hint="eastAsia"/>
          <w:kern w:val="0"/>
          <w:sz w:val="28"/>
          <w:szCs w:val="28"/>
        </w:rPr>
        <w:t>时间：</w:t>
      </w:r>
      <w:r w:rsidR="00680AB5">
        <w:rPr>
          <w:rFonts w:ascii="仿宋_GB2312" w:eastAsia="仿宋_GB2312" w:hAnsi="宋体" w:cs="宋体" w:hint="eastAsia"/>
          <w:kern w:val="0"/>
          <w:sz w:val="28"/>
          <w:szCs w:val="28"/>
          <w:u w:val="single"/>
        </w:rPr>
        <w:t>2014</w:t>
      </w:r>
      <w:r>
        <w:rPr>
          <w:rFonts w:ascii="宋体" w:hAnsi="宋体" w:cs="宋体" w:hint="eastAsia"/>
          <w:kern w:val="0"/>
          <w:sz w:val="28"/>
          <w:szCs w:val="28"/>
        </w:rPr>
        <w:t>年</w:t>
      </w:r>
      <w:r w:rsidR="00680AB5">
        <w:rPr>
          <w:rFonts w:ascii="仿宋_GB2312" w:eastAsia="仿宋_GB2312" w:hAnsi="宋体" w:cs="宋体" w:hint="eastAsia"/>
          <w:kern w:val="0"/>
          <w:sz w:val="28"/>
          <w:szCs w:val="28"/>
          <w:u w:val="single"/>
        </w:rPr>
        <w:t>12</w:t>
      </w:r>
      <w:r>
        <w:rPr>
          <w:rFonts w:ascii="宋体" w:hAnsi="宋体" w:cs="宋体" w:hint="eastAsia"/>
          <w:kern w:val="0"/>
          <w:sz w:val="28"/>
          <w:szCs w:val="28"/>
        </w:rPr>
        <w:t>月</w:t>
      </w:r>
      <w:r w:rsidR="00680AB5">
        <w:rPr>
          <w:rFonts w:ascii="仿宋_GB2312" w:eastAsia="仿宋_GB2312" w:hAnsi="宋体" w:cs="宋体" w:hint="eastAsia"/>
          <w:kern w:val="0"/>
          <w:sz w:val="28"/>
          <w:szCs w:val="28"/>
          <w:u w:val="single"/>
        </w:rPr>
        <w:t>18</w:t>
      </w:r>
      <w:r>
        <w:rPr>
          <w:rFonts w:ascii="宋体" w:hAnsi="宋体" w:cs="宋体" w:hint="eastAsia"/>
          <w:kern w:val="0"/>
          <w:sz w:val="28"/>
          <w:szCs w:val="28"/>
        </w:rPr>
        <w:t>日</w:t>
      </w:r>
      <w:r>
        <w:rPr>
          <w:rFonts w:ascii="仿宋_GB2312" w:eastAsia="仿宋_GB2312" w:hAnsi="宋体" w:cs="宋体" w:hint="eastAsia"/>
          <w:kern w:val="0"/>
          <w:sz w:val="28"/>
          <w:szCs w:val="28"/>
        </w:rPr>
        <w:t xml:space="preserve">  </w:t>
      </w:r>
    </w:p>
    <w:p w:rsidR="005E2736" w:rsidRDefault="005E2736" w:rsidP="005E2736">
      <w:pPr>
        <w:widowControl/>
        <w:snapToGrid w:val="0"/>
        <w:spacing w:before="100" w:beforeAutospacing="1" w:after="100" w:afterAutospacing="1" w:line="400" w:lineRule="exact"/>
        <w:jc w:val="left"/>
        <w:rPr>
          <w:rFonts w:ascii="仿宋_GB2312" w:eastAsia="仿宋_GB2312" w:hAnsi="宋体" w:cs="宋体"/>
          <w:kern w:val="0"/>
          <w:sz w:val="28"/>
          <w:szCs w:val="28"/>
        </w:rPr>
      </w:pPr>
      <w:r>
        <w:rPr>
          <w:rFonts w:ascii="宋体" w:hAnsi="宋体" w:cs="宋体" w:hint="eastAsia"/>
          <w:kern w:val="0"/>
          <w:sz w:val="28"/>
          <w:szCs w:val="28"/>
        </w:rPr>
        <w:t>单位负责人签字</w:t>
      </w:r>
      <w:r>
        <w:rPr>
          <w:rFonts w:ascii="仿宋_GB2312" w:eastAsia="仿宋_GB2312" w:hAnsi="宋体" w:cs="宋体" w:hint="eastAsia"/>
          <w:kern w:val="0"/>
          <w:sz w:val="28"/>
          <w:szCs w:val="28"/>
        </w:rPr>
        <w:t xml:space="preserve"> </w:t>
      </w:r>
      <w:r>
        <w:rPr>
          <w:rFonts w:ascii="宋体" w:hAnsi="宋体" w:cs="宋体" w:hint="eastAsia"/>
          <w:kern w:val="0"/>
          <w:sz w:val="28"/>
          <w:szCs w:val="28"/>
        </w:rPr>
        <w:t>：</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w:t>
      </w: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3788"/>
        <w:gridCol w:w="4508"/>
      </w:tblGrid>
      <w:tr w:rsidR="005E2736" w:rsidTr="003F2C99">
        <w:trPr>
          <w:trHeight w:val="679"/>
        </w:trPr>
        <w:tc>
          <w:tcPr>
            <w:tcW w:w="1620" w:type="dxa"/>
            <w:tcBorders>
              <w:top w:val="single" w:sz="4" w:space="0" w:color="auto"/>
              <w:left w:val="single" w:sz="4" w:space="0" w:color="auto"/>
              <w:bottom w:val="single" w:sz="4" w:space="0" w:color="auto"/>
              <w:right w:val="single" w:sz="4" w:space="0" w:color="auto"/>
            </w:tcBorders>
            <w:vAlign w:val="center"/>
          </w:tcPr>
          <w:p w:rsidR="005E2736" w:rsidRDefault="005E2736" w:rsidP="003F2C99">
            <w:pPr>
              <w:widowControl/>
              <w:spacing w:before="100" w:beforeAutospacing="1" w:after="100" w:afterAutospacing="1"/>
              <w:ind w:firstLineChars="98" w:firstLine="275"/>
              <w:rPr>
                <w:rFonts w:ascii="仿宋_GB2312" w:eastAsia="仿宋_GB2312" w:hAnsi="宋体" w:cs="宋体"/>
                <w:kern w:val="0"/>
                <w:sz w:val="28"/>
                <w:szCs w:val="28"/>
              </w:rPr>
            </w:pPr>
            <w:r>
              <w:rPr>
                <w:rFonts w:ascii="宋体" w:hAnsi="宋体" w:cs="宋体" w:hint="eastAsia"/>
                <w:b/>
                <w:kern w:val="0"/>
                <w:sz w:val="28"/>
                <w:szCs w:val="28"/>
              </w:rPr>
              <w:t>类别</w:t>
            </w:r>
            <w:r>
              <w:rPr>
                <w:rFonts w:ascii="仿宋_GB2312" w:eastAsia="仿宋_GB2312" w:hAnsi="宋体" w:cs="宋体" w:hint="eastAsia"/>
                <w:b/>
                <w:kern w:val="0"/>
                <w:sz w:val="28"/>
                <w:szCs w:val="28"/>
              </w:rPr>
              <w:t xml:space="preserve"> </w:t>
            </w:r>
          </w:p>
        </w:tc>
        <w:tc>
          <w:tcPr>
            <w:tcW w:w="3788" w:type="dxa"/>
            <w:tcBorders>
              <w:top w:val="single" w:sz="4" w:space="0" w:color="auto"/>
              <w:left w:val="single" w:sz="4" w:space="0" w:color="auto"/>
              <w:bottom w:val="single" w:sz="4" w:space="0" w:color="auto"/>
              <w:right w:val="single" w:sz="4" w:space="0" w:color="auto"/>
            </w:tcBorders>
            <w:vAlign w:val="center"/>
          </w:tcPr>
          <w:p w:rsidR="005E2736" w:rsidRDefault="005E2736" w:rsidP="003F2C99">
            <w:pPr>
              <w:widowControl/>
              <w:spacing w:before="100" w:beforeAutospacing="1" w:after="100" w:afterAutospacing="1"/>
              <w:ind w:firstLineChars="147" w:firstLine="413"/>
              <w:rPr>
                <w:rFonts w:ascii="仿宋_GB2312" w:eastAsia="仿宋_GB2312" w:hAnsi="宋体" w:cs="宋体"/>
                <w:kern w:val="0"/>
                <w:sz w:val="28"/>
                <w:szCs w:val="28"/>
              </w:rPr>
            </w:pPr>
            <w:r>
              <w:rPr>
                <w:rFonts w:ascii="宋体" w:hAnsi="宋体" w:cs="宋体" w:hint="eastAsia"/>
                <w:b/>
                <w:kern w:val="0"/>
                <w:sz w:val="28"/>
                <w:szCs w:val="28"/>
              </w:rPr>
              <w:t>目标任务书内容</w:t>
            </w:r>
            <w:r>
              <w:rPr>
                <w:rFonts w:ascii="仿宋_GB2312" w:eastAsia="仿宋_GB2312" w:hAnsi="宋体" w:cs="宋体" w:hint="eastAsia"/>
                <w:b/>
                <w:kern w:val="0"/>
                <w:sz w:val="28"/>
                <w:szCs w:val="28"/>
              </w:rPr>
              <w:t xml:space="preserve"> </w:t>
            </w:r>
          </w:p>
        </w:tc>
        <w:tc>
          <w:tcPr>
            <w:tcW w:w="4508" w:type="dxa"/>
            <w:tcBorders>
              <w:top w:val="single" w:sz="4" w:space="0" w:color="auto"/>
              <w:left w:val="single" w:sz="4" w:space="0" w:color="auto"/>
              <w:bottom w:val="single" w:sz="4" w:space="0" w:color="auto"/>
              <w:right w:val="single" w:sz="4" w:space="0" w:color="auto"/>
            </w:tcBorders>
            <w:vAlign w:val="center"/>
          </w:tcPr>
          <w:p w:rsidR="005E2736" w:rsidRDefault="005E2736" w:rsidP="003F2C99">
            <w:pPr>
              <w:widowControl/>
              <w:spacing w:before="100" w:beforeAutospacing="1" w:after="100" w:afterAutospacing="1"/>
              <w:rPr>
                <w:rFonts w:ascii="仿宋_GB2312" w:eastAsia="仿宋_GB2312" w:hAnsi="宋体" w:cs="宋体"/>
                <w:kern w:val="0"/>
                <w:sz w:val="28"/>
                <w:szCs w:val="28"/>
              </w:rPr>
            </w:pPr>
            <w:r>
              <w:rPr>
                <w:rFonts w:ascii="宋体" w:hAnsi="宋体" w:cs="宋体" w:hint="eastAsia"/>
                <w:b/>
                <w:kern w:val="0"/>
                <w:sz w:val="28"/>
                <w:szCs w:val="28"/>
              </w:rPr>
              <w:t>完成情况</w:t>
            </w:r>
            <w:r>
              <w:rPr>
                <w:rFonts w:ascii="宋体" w:hAnsi="宋体" w:cs="宋体" w:hint="eastAsia"/>
                <w:kern w:val="0"/>
                <w:sz w:val="28"/>
                <w:szCs w:val="28"/>
              </w:rPr>
              <w:t>（与目标任务书逐项对照）</w:t>
            </w:r>
            <w:r>
              <w:rPr>
                <w:rFonts w:ascii="仿宋_GB2312" w:eastAsia="仿宋_GB2312" w:hAnsi="宋体" w:cs="宋体" w:hint="eastAsia"/>
                <w:b/>
                <w:kern w:val="0"/>
                <w:sz w:val="28"/>
                <w:szCs w:val="28"/>
              </w:rPr>
              <w:t xml:space="preserve"> </w:t>
            </w:r>
          </w:p>
        </w:tc>
      </w:tr>
      <w:tr w:rsidR="005E2736" w:rsidTr="00D07E0B">
        <w:trPr>
          <w:trHeight w:val="2180"/>
        </w:trPr>
        <w:tc>
          <w:tcPr>
            <w:tcW w:w="1620" w:type="dxa"/>
            <w:tcBorders>
              <w:top w:val="single" w:sz="4" w:space="0" w:color="auto"/>
              <w:left w:val="single" w:sz="4" w:space="0" w:color="auto"/>
              <w:bottom w:val="single" w:sz="4" w:space="0" w:color="auto"/>
              <w:right w:val="single" w:sz="4" w:space="0" w:color="auto"/>
            </w:tcBorders>
            <w:vAlign w:val="center"/>
          </w:tcPr>
          <w:p w:rsidR="005E2736" w:rsidRDefault="005E2736" w:rsidP="003F2C99">
            <w:pPr>
              <w:widowControl/>
              <w:spacing w:before="100" w:beforeAutospacing="1" w:after="100" w:afterAutospacing="1"/>
              <w:ind w:rightChars="-26" w:right="-55"/>
              <w:jc w:val="center"/>
              <w:rPr>
                <w:rFonts w:ascii="仿宋_GB2312" w:eastAsia="仿宋_GB2312" w:hAnsi="宋体" w:cs="宋体"/>
                <w:b/>
                <w:kern w:val="0"/>
                <w:sz w:val="28"/>
                <w:szCs w:val="28"/>
              </w:rPr>
            </w:pPr>
            <w:r>
              <w:rPr>
                <w:rFonts w:ascii="宋体" w:hAnsi="宋体" w:cs="宋体" w:hint="eastAsia"/>
                <w:b/>
                <w:kern w:val="0"/>
                <w:sz w:val="28"/>
                <w:szCs w:val="28"/>
              </w:rPr>
              <w:t>基本</w:t>
            </w:r>
          </w:p>
          <w:p w:rsidR="005E2736" w:rsidRDefault="005E2736" w:rsidP="003F2C99">
            <w:pPr>
              <w:widowControl/>
              <w:spacing w:before="100" w:beforeAutospacing="1" w:after="100" w:afterAutospacing="1"/>
              <w:ind w:rightChars="-26" w:right="-55"/>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3788" w:type="dxa"/>
            <w:tcBorders>
              <w:top w:val="single" w:sz="4" w:space="0" w:color="auto"/>
              <w:left w:val="single" w:sz="4" w:space="0" w:color="auto"/>
              <w:bottom w:val="single" w:sz="4" w:space="0" w:color="auto"/>
              <w:right w:val="single" w:sz="4" w:space="0" w:color="auto"/>
            </w:tcBorders>
            <w:vAlign w:val="center"/>
          </w:tcPr>
          <w:p w:rsidR="005E2736" w:rsidRPr="00FD4690" w:rsidRDefault="00C846DF" w:rsidP="00D07E0B">
            <w:pPr>
              <w:pStyle w:val="10"/>
              <w:spacing w:line="540" w:lineRule="exact"/>
              <w:ind w:firstLine="480"/>
              <w:rPr>
                <w:rFonts w:ascii="宋体" w:eastAsia="宋体" w:hAnsi="宋体"/>
                <w:sz w:val="24"/>
                <w:szCs w:val="24"/>
              </w:rPr>
            </w:pPr>
            <w:r w:rsidRPr="00FD4690">
              <w:rPr>
                <w:rFonts w:ascii="宋体" w:eastAsia="宋体" w:hAnsi="宋体" w:hint="eastAsia"/>
                <w:sz w:val="24"/>
                <w:szCs w:val="24"/>
              </w:rPr>
              <w:t>以邓小平理论、“三个代表”重要思想和科学发展观为指导，围绕学校“十二五”事业发展目标和学校党委行政年度工作部署，切实履行部门职责，努力实现部门工作全面、协调、可持续发展；落实安全稳定工作目标责任制，确保不出现安全稳定任务等整改检查通知书，确保无违反党纪政纪规定行为、无重大工作疏漏和责任事故、无影响稳定事件、无违反计划生育情况及无泄密事件发生。</w:t>
            </w:r>
          </w:p>
        </w:tc>
        <w:tc>
          <w:tcPr>
            <w:tcW w:w="4508" w:type="dxa"/>
            <w:tcBorders>
              <w:top w:val="single" w:sz="4" w:space="0" w:color="auto"/>
              <w:left w:val="single" w:sz="4" w:space="0" w:color="auto"/>
              <w:bottom w:val="single" w:sz="4" w:space="0" w:color="auto"/>
              <w:right w:val="single" w:sz="4" w:space="0" w:color="auto"/>
            </w:tcBorders>
          </w:tcPr>
          <w:p w:rsidR="00494AE7" w:rsidRDefault="00494AE7" w:rsidP="00FD4690">
            <w:pPr>
              <w:pStyle w:val="10"/>
              <w:spacing w:line="540" w:lineRule="exact"/>
              <w:ind w:firstLine="480"/>
              <w:rPr>
                <w:rFonts w:ascii="宋体" w:eastAsia="宋体" w:hAnsi="宋体"/>
                <w:sz w:val="24"/>
                <w:szCs w:val="24"/>
              </w:rPr>
            </w:pPr>
          </w:p>
          <w:p w:rsidR="00FD4690" w:rsidRPr="00FD4690" w:rsidRDefault="00FD4690" w:rsidP="00FD4690">
            <w:pPr>
              <w:pStyle w:val="10"/>
              <w:spacing w:line="540" w:lineRule="exact"/>
              <w:ind w:firstLine="480"/>
              <w:rPr>
                <w:rFonts w:ascii="宋体" w:eastAsia="宋体" w:hAnsi="宋体"/>
                <w:sz w:val="24"/>
                <w:szCs w:val="24"/>
              </w:rPr>
            </w:pPr>
            <w:r w:rsidRPr="00FD4690">
              <w:rPr>
                <w:rFonts w:ascii="宋体" w:eastAsia="宋体" w:hAnsi="宋体" w:hint="eastAsia"/>
                <w:sz w:val="24"/>
                <w:szCs w:val="24"/>
              </w:rPr>
              <w:t>教务部</w:t>
            </w:r>
            <w:r>
              <w:rPr>
                <w:rFonts w:ascii="宋体" w:eastAsia="宋体" w:hAnsi="宋体" w:hint="eastAsia"/>
                <w:sz w:val="24"/>
                <w:szCs w:val="24"/>
              </w:rPr>
              <w:t>坚持以邓小平理论、“三个代表”重要思想和科学发展观为指导，围绕学校“十二五”事业发展目标和学校党委行政年度工作部署，切实履行部门职责，</w:t>
            </w:r>
            <w:r w:rsidRPr="00FD4690">
              <w:rPr>
                <w:rFonts w:ascii="宋体" w:eastAsia="宋体" w:hAnsi="宋体" w:hint="eastAsia"/>
                <w:sz w:val="24"/>
                <w:szCs w:val="24"/>
              </w:rPr>
              <w:t>认真贯彻落实“教育为学生提升价值”的理念，在专业建设、课程建设、教学改革研究、教学规范管理、招生工作等方面推出了一系列政策举措，</w:t>
            </w:r>
            <w:r w:rsidR="004B2A4B">
              <w:rPr>
                <w:rFonts w:ascii="宋体" w:eastAsia="宋体" w:hAnsi="宋体" w:hint="eastAsia"/>
                <w:sz w:val="24"/>
                <w:szCs w:val="24"/>
              </w:rPr>
              <w:t>取得了较为显著的成绩，在</w:t>
            </w:r>
            <w:r w:rsidRPr="00FD4690">
              <w:rPr>
                <w:rFonts w:ascii="宋体" w:eastAsia="宋体" w:hAnsi="宋体" w:hint="eastAsia"/>
                <w:sz w:val="24"/>
                <w:szCs w:val="24"/>
              </w:rPr>
              <w:t>提升人才培养质量</w:t>
            </w:r>
            <w:r w:rsidR="004B2A4B">
              <w:rPr>
                <w:rFonts w:ascii="宋体" w:eastAsia="宋体" w:hAnsi="宋体" w:hint="eastAsia"/>
                <w:sz w:val="24"/>
                <w:szCs w:val="24"/>
              </w:rPr>
              <w:t>道路上向前迈进了一大步</w:t>
            </w:r>
            <w:r w:rsidRPr="00FD4690">
              <w:rPr>
                <w:rFonts w:ascii="宋体" w:eastAsia="宋体" w:hAnsi="宋体" w:hint="eastAsia"/>
                <w:sz w:val="24"/>
                <w:szCs w:val="24"/>
              </w:rPr>
              <w:t>。</w:t>
            </w:r>
          </w:p>
          <w:p w:rsidR="00FD4690" w:rsidRPr="00FD4690" w:rsidRDefault="00FD4690" w:rsidP="00FD4690">
            <w:pPr>
              <w:pStyle w:val="10"/>
              <w:spacing w:line="540" w:lineRule="exact"/>
              <w:ind w:firstLine="480"/>
              <w:rPr>
                <w:rFonts w:ascii="宋体" w:eastAsia="宋体" w:hAnsi="宋体"/>
                <w:sz w:val="24"/>
                <w:szCs w:val="24"/>
              </w:rPr>
            </w:pPr>
            <w:r>
              <w:rPr>
                <w:rFonts w:ascii="宋体" w:eastAsia="宋体" w:hAnsi="宋体" w:hint="eastAsia"/>
                <w:sz w:val="24"/>
                <w:szCs w:val="24"/>
              </w:rPr>
              <w:t>切实落实安全稳定目标责任制，2014年度，教务部未</w:t>
            </w:r>
            <w:r w:rsidRPr="00FD4690">
              <w:rPr>
                <w:rFonts w:ascii="宋体" w:eastAsia="宋体" w:hAnsi="宋体" w:hint="eastAsia"/>
                <w:sz w:val="24"/>
                <w:szCs w:val="24"/>
              </w:rPr>
              <w:t>出现安全稳定任务等整改检查通知书，无违反党纪政纪规定行为、无重大工作疏漏和责任事故、无影响稳定事件、无违反计划生育情况及无泄密事件发生。</w:t>
            </w:r>
          </w:p>
          <w:p w:rsidR="005E2736" w:rsidRPr="00FD4690" w:rsidRDefault="005E2736" w:rsidP="00494AE7">
            <w:pPr>
              <w:pStyle w:val="10"/>
              <w:spacing w:line="540" w:lineRule="exact"/>
              <w:ind w:firstLine="480"/>
              <w:rPr>
                <w:rFonts w:ascii="宋体" w:eastAsia="宋体" w:hAnsi="宋体"/>
                <w:sz w:val="24"/>
                <w:szCs w:val="24"/>
              </w:rPr>
            </w:pPr>
          </w:p>
        </w:tc>
      </w:tr>
      <w:tr w:rsidR="005E2736" w:rsidTr="005D423E">
        <w:trPr>
          <w:trHeight w:val="2224"/>
        </w:trPr>
        <w:tc>
          <w:tcPr>
            <w:tcW w:w="1620" w:type="dxa"/>
            <w:tcBorders>
              <w:top w:val="single" w:sz="4" w:space="0" w:color="auto"/>
              <w:left w:val="single" w:sz="4" w:space="0" w:color="auto"/>
              <w:bottom w:val="single" w:sz="4" w:space="0" w:color="auto"/>
              <w:right w:val="single" w:sz="4" w:space="0" w:color="auto"/>
            </w:tcBorders>
            <w:vAlign w:val="center"/>
          </w:tcPr>
          <w:p w:rsidR="005E2736" w:rsidRDefault="0035302B" w:rsidP="003F2C99">
            <w:pPr>
              <w:widowControl/>
              <w:spacing w:before="100" w:beforeAutospacing="1" w:after="100" w:afterAutospacing="1"/>
              <w:jc w:val="center"/>
              <w:rPr>
                <w:rFonts w:ascii="仿宋_GB2312" w:eastAsia="仿宋_GB2312" w:hAnsi="宋体" w:cs="宋体"/>
                <w:b/>
                <w:kern w:val="0"/>
                <w:sz w:val="28"/>
                <w:szCs w:val="28"/>
              </w:rPr>
            </w:pPr>
            <w:r>
              <w:rPr>
                <w:rFonts w:ascii="宋体" w:hAnsi="宋体" w:cs="宋体" w:hint="eastAsia"/>
                <w:b/>
                <w:kern w:val="0"/>
                <w:sz w:val="28"/>
                <w:szCs w:val="28"/>
              </w:rPr>
              <w:lastRenderedPageBreak/>
              <w:t>核心</w:t>
            </w:r>
          </w:p>
          <w:p w:rsidR="005E2736" w:rsidRDefault="005E2736" w:rsidP="003F2C99">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3788" w:type="dxa"/>
            <w:tcBorders>
              <w:top w:val="single" w:sz="4" w:space="0" w:color="auto"/>
              <w:left w:val="single" w:sz="4" w:space="0" w:color="auto"/>
              <w:bottom w:val="single" w:sz="4" w:space="0" w:color="auto"/>
              <w:right w:val="single" w:sz="4" w:space="0" w:color="auto"/>
            </w:tcBorders>
          </w:tcPr>
          <w:p w:rsidR="00C846DF" w:rsidRDefault="00C846DF" w:rsidP="005D423E">
            <w:pPr>
              <w:pStyle w:val="10"/>
              <w:spacing w:line="540" w:lineRule="exact"/>
              <w:ind w:firstLineChars="0" w:firstLine="0"/>
              <w:rPr>
                <w:rFonts w:ascii="宋体" w:eastAsia="宋体" w:hAnsi="宋体"/>
                <w:sz w:val="24"/>
                <w:szCs w:val="24"/>
              </w:rPr>
            </w:pPr>
            <w:r w:rsidRPr="00D07E0B">
              <w:rPr>
                <w:rFonts w:ascii="宋体" w:eastAsia="宋体" w:hAnsi="宋体"/>
                <w:sz w:val="24"/>
                <w:szCs w:val="24"/>
              </w:rPr>
              <w:t>1</w:t>
            </w:r>
            <w:r w:rsidRPr="00D07E0B">
              <w:rPr>
                <w:rFonts w:ascii="宋体" w:eastAsia="宋体" w:hAnsi="宋体" w:hint="eastAsia"/>
                <w:sz w:val="24"/>
                <w:szCs w:val="24"/>
              </w:rPr>
              <w:t>. 部门工作群众满意度</w:t>
            </w:r>
            <w:r w:rsidRPr="00D07E0B">
              <w:rPr>
                <w:rFonts w:ascii="宋体" w:eastAsia="宋体" w:hAnsi="宋体"/>
                <w:sz w:val="24"/>
                <w:szCs w:val="24"/>
              </w:rPr>
              <w:t>80%</w:t>
            </w:r>
            <w:r w:rsidRPr="00D07E0B">
              <w:rPr>
                <w:rFonts w:ascii="宋体" w:eastAsia="宋体" w:hAnsi="宋体" w:hint="eastAsia"/>
                <w:sz w:val="24"/>
                <w:szCs w:val="24"/>
              </w:rPr>
              <w:t>以上；</w:t>
            </w:r>
          </w:p>
          <w:p w:rsidR="005D423E" w:rsidRPr="00D07E0B" w:rsidRDefault="005D423E" w:rsidP="005D423E">
            <w:pPr>
              <w:pStyle w:val="10"/>
              <w:spacing w:line="540" w:lineRule="exact"/>
              <w:ind w:firstLineChars="0" w:firstLine="0"/>
              <w:rPr>
                <w:rFonts w:ascii="宋体" w:eastAsia="宋体" w:hAnsi="宋体"/>
                <w:sz w:val="24"/>
                <w:szCs w:val="24"/>
              </w:rPr>
            </w:pPr>
          </w:p>
          <w:p w:rsidR="00C846DF" w:rsidRDefault="00C846DF" w:rsidP="005D423E">
            <w:pPr>
              <w:pStyle w:val="10"/>
              <w:spacing w:line="540" w:lineRule="exact"/>
              <w:ind w:firstLineChars="0" w:firstLine="0"/>
              <w:rPr>
                <w:rFonts w:ascii="宋体" w:eastAsia="宋体" w:hAnsi="宋体"/>
                <w:sz w:val="24"/>
                <w:szCs w:val="24"/>
              </w:rPr>
            </w:pPr>
            <w:r w:rsidRPr="00D07E0B">
              <w:rPr>
                <w:rFonts w:ascii="宋体" w:eastAsia="宋体" w:hAnsi="宋体"/>
                <w:sz w:val="24"/>
                <w:szCs w:val="24"/>
              </w:rPr>
              <w:t>2</w:t>
            </w:r>
            <w:r w:rsidRPr="00D07E0B">
              <w:rPr>
                <w:rFonts w:ascii="宋体" w:eastAsia="宋体" w:hAnsi="宋体" w:hint="eastAsia"/>
                <w:sz w:val="24"/>
                <w:szCs w:val="24"/>
              </w:rPr>
              <w:t>. 生源质量列省内同类院校前两名；</w:t>
            </w:r>
          </w:p>
          <w:p w:rsidR="005D423E" w:rsidRDefault="005D423E" w:rsidP="005D423E">
            <w:pPr>
              <w:pStyle w:val="10"/>
              <w:spacing w:line="540" w:lineRule="exact"/>
              <w:ind w:firstLineChars="0" w:firstLine="0"/>
              <w:rPr>
                <w:rFonts w:ascii="宋体" w:eastAsia="宋体" w:hAnsi="宋体"/>
                <w:sz w:val="24"/>
                <w:szCs w:val="24"/>
              </w:rPr>
            </w:pPr>
          </w:p>
          <w:p w:rsidR="00A95966" w:rsidRDefault="00A95966" w:rsidP="005D423E">
            <w:pPr>
              <w:pStyle w:val="10"/>
              <w:spacing w:line="540" w:lineRule="exact"/>
              <w:ind w:firstLineChars="0" w:firstLine="0"/>
              <w:rPr>
                <w:rFonts w:ascii="宋体" w:eastAsia="宋体" w:hAnsi="宋体"/>
                <w:sz w:val="24"/>
                <w:szCs w:val="24"/>
              </w:rPr>
            </w:pPr>
          </w:p>
          <w:p w:rsidR="00A95966" w:rsidRDefault="00A95966" w:rsidP="005D423E">
            <w:pPr>
              <w:pStyle w:val="10"/>
              <w:spacing w:line="540" w:lineRule="exact"/>
              <w:ind w:firstLineChars="0" w:firstLine="0"/>
              <w:rPr>
                <w:rFonts w:ascii="宋体" w:eastAsia="宋体" w:hAnsi="宋体"/>
                <w:sz w:val="24"/>
                <w:szCs w:val="24"/>
              </w:rPr>
            </w:pPr>
          </w:p>
          <w:p w:rsidR="00A95966" w:rsidRDefault="00A95966" w:rsidP="005D423E">
            <w:pPr>
              <w:pStyle w:val="10"/>
              <w:spacing w:line="540" w:lineRule="exact"/>
              <w:ind w:firstLineChars="0" w:firstLine="0"/>
              <w:rPr>
                <w:rFonts w:ascii="宋体" w:eastAsia="宋体" w:hAnsi="宋体"/>
                <w:sz w:val="24"/>
                <w:szCs w:val="24"/>
              </w:rPr>
            </w:pPr>
          </w:p>
          <w:p w:rsidR="00A95966" w:rsidRDefault="00A95966" w:rsidP="005D423E">
            <w:pPr>
              <w:pStyle w:val="10"/>
              <w:spacing w:line="540" w:lineRule="exact"/>
              <w:ind w:firstLineChars="0" w:firstLine="0"/>
              <w:rPr>
                <w:rFonts w:ascii="宋体" w:eastAsia="宋体" w:hAnsi="宋体"/>
                <w:sz w:val="24"/>
                <w:szCs w:val="24"/>
              </w:rPr>
            </w:pPr>
          </w:p>
          <w:p w:rsidR="00A95966" w:rsidRDefault="00A95966" w:rsidP="005D423E">
            <w:pPr>
              <w:pStyle w:val="10"/>
              <w:spacing w:line="540" w:lineRule="exact"/>
              <w:ind w:firstLineChars="0" w:firstLine="0"/>
              <w:rPr>
                <w:rFonts w:ascii="宋体" w:eastAsia="宋体" w:hAnsi="宋体"/>
                <w:sz w:val="24"/>
                <w:szCs w:val="24"/>
              </w:rPr>
            </w:pPr>
          </w:p>
          <w:p w:rsidR="00A95966" w:rsidRPr="00D07E0B" w:rsidRDefault="00A95966" w:rsidP="005D423E">
            <w:pPr>
              <w:pStyle w:val="10"/>
              <w:spacing w:line="540" w:lineRule="exact"/>
              <w:ind w:firstLineChars="0" w:firstLine="0"/>
              <w:rPr>
                <w:rFonts w:ascii="宋体" w:eastAsia="宋体" w:hAnsi="宋体"/>
                <w:sz w:val="24"/>
                <w:szCs w:val="24"/>
              </w:rPr>
            </w:pPr>
          </w:p>
          <w:p w:rsidR="00C846DF" w:rsidRDefault="00C846DF" w:rsidP="005D423E">
            <w:pPr>
              <w:pStyle w:val="10"/>
              <w:spacing w:line="540" w:lineRule="exact"/>
              <w:ind w:firstLineChars="0" w:firstLine="0"/>
              <w:rPr>
                <w:rFonts w:ascii="宋体" w:eastAsia="宋体" w:hAnsi="宋体"/>
                <w:sz w:val="24"/>
                <w:szCs w:val="24"/>
              </w:rPr>
            </w:pPr>
            <w:r w:rsidRPr="00D07E0B">
              <w:rPr>
                <w:rFonts w:ascii="宋体" w:eastAsia="宋体" w:hAnsi="宋体"/>
                <w:sz w:val="24"/>
                <w:szCs w:val="24"/>
              </w:rPr>
              <w:t>3</w:t>
            </w:r>
            <w:r w:rsidRPr="00D07E0B">
              <w:rPr>
                <w:rFonts w:ascii="宋体" w:eastAsia="宋体" w:hAnsi="宋体" w:hint="eastAsia"/>
                <w:sz w:val="24"/>
                <w:szCs w:val="24"/>
              </w:rPr>
              <w:t>. 4-5个专业获“十二五”高校新兴特色专业建设项目立项；</w:t>
            </w:r>
          </w:p>
          <w:p w:rsidR="005D423E" w:rsidRPr="00D07E0B" w:rsidRDefault="005D423E" w:rsidP="005D423E">
            <w:pPr>
              <w:pStyle w:val="10"/>
              <w:spacing w:line="540" w:lineRule="exact"/>
              <w:ind w:firstLineChars="0" w:firstLine="0"/>
              <w:rPr>
                <w:rFonts w:ascii="宋体" w:eastAsia="宋体" w:hAnsi="宋体"/>
                <w:sz w:val="24"/>
                <w:szCs w:val="24"/>
              </w:rPr>
            </w:pPr>
          </w:p>
          <w:p w:rsidR="00C846DF" w:rsidRDefault="00C846DF" w:rsidP="005D423E">
            <w:pPr>
              <w:pStyle w:val="10"/>
              <w:spacing w:line="540" w:lineRule="exact"/>
              <w:ind w:firstLineChars="0" w:firstLine="0"/>
              <w:rPr>
                <w:rFonts w:ascii="宋体" w:eastAsia="宋体" w:hAnsi="宋体"/>
                <w:sz w:val="24"/>
                <w:szCs w:val="24"/>
              </w:rPr>
            </w:pPr>
            <w:r w:rsidRPr="00D07E0B">
              <w:rPr>
                <w:rFonts w:ascii="宋体" w:eastAsia="宋体" w:hAnsi="宋体"/>
                <w:sz w:val="24"/>
                <w:szCs w:val="24"/>
              </w:rPr>
              <w:t>4</w:t>
            </w:r>
            <w:r w:rsidRPr="00D07E0B">
              <w:rPr>
                <w:rFonts w:ascii="宋体" w:eastAsia="宋体" w:hAnsi="宋体" w:hint="eastAsia"/>
                <w:sz w:val="24"/>
                <w:szCs w:val="24"/>
              </w:rPr>
              <w:t>.</w:t>
            </w:r>
            <w:r w:rsidRPr="00D07E0B">
              <w:rPr>
                <w:rFonts w:ascii="宋体" w:eastAsia="宋体" w:hAnsi="宋体"/>
                <w:sz w:val="24"/>
                <w:szCs w:val="24"/>
              </w:rPr>
              <w:t xml:space="preserve"> </w:t>
            </w:r>
            <w:r w:rsidRPr="00D07E0B">
              <w:rPr>
                <w:rFonts w:ascii="宋体" w:eastAsia="宋体" w:hAnsi="宋体" w:hint="eastAsia"/>
                <w:sz w:val="24"/>
                <w:szCs w:val="24"/>
              </w:rPr>
              <w:t>获省级教学创新团队</w:t>
            </w:r>
            <w:r w:rsidRPr="00D07E0B">
              <w:rPr>
                <w:rFonts w:ascii="宋体" w:eastAsia="宋体" w:hAnsi="宋体"/>
                <w:sz w:val="24"/>
                <w:szCs w:val="24"/>
              </w:rPr>
              <w:t>1-2</w:t>
            </w:r>
            <w:r w:rsidRPr="00D07E0B">
              <w:rPr>
                <w:rFonts w:ascii="宋体" w:eastAsia="宋体" w:hAnsi="宋体" w:hint="eastAsia"/>
                <w:sz w:val="24"/>
                <w:szCs w:val="24"/>
              </w:rPr>
              <w:t>个；</w:t>
            </w:r>
          </w:p>
          <w:p w:rsidR="005D423E" w:rsidRDefault="005D423E" w:rsidP="005D423E">
            <w:pPr>
              <w:pStyle w:val="10"/>
              <w:spacing w:line="540" w:lineRule="exact"/>
              <w:ind w:firstLineChars="0" w:firstLine="0"/>
              <w:rPr>
                <w:rFonts w:ascii="宋体" w:eastAsia="宋体" w:hAnsi="宋体"/>
                <w:sz w:val="24"/>
                <w:szCs w:val="24"/>
              </w:rPr>
            </w:pPr>
          </w:p>
          <w:p w:rsidR="00A95966" w:rsidRPr="00D07E0B" w:rsidRDefault="00A95966" w:rsidP="005D423E">
            <w:pPr>
              <w:pStyle w:val="10"/>
              <w:spacing w:line="540" w:lineRule="exact"/>
              <w:ind w:firstLineChars="0" w:firstLine="0"/>
              <w:rPr>
                <w:rFonts w:ascii="宋体" w:eastAsia="宋体" w:hAnsi="宋体"/>
                <w:sz w:val="24"/>
                <w:szCs w:val="24"/>
              </w:rPr>
            </w:pPr>
          </w:p>
          <w:p w:rsidR="00C846DF" w:rsidRDefault="00C846DF" w:rsidP="005D423E">
            <w:pPr>
              <w:pStyle w:val="10"/>
              <w:spacing w:line="540" w:lineRule="exact"/>
              <w:ind w:firstLineChars="0" w:firstLine="0"/>
              <w:rPr>
                <w:rFonts w:ascii="宋体" w:eastAsia="宋体" w:hAnsi="宋体"/>
                <w:sz w:val="24"/>
                <w:szCs w:val="24"/>
              </w:rPr>
            </w:pPr>
            <w:r w:rsidRPr="00D07E0B">
              <w:rPr>
                <w:rFonts w:ascii="宋体" w:eastAsia="宋体" w:hAnsi="宋体"/>
                <w:sz w:val="24"/>
                <w:szCs w:val="24"/>
              </w:rPr>
              <w:t>5</w:t>
            </w:r>
            <w:r w:rsidRPr="00D07E0B">
              <w:rPr>
                <w:rFonts w:ascii="宋体" w:eastAsia="宋体" w:hAnsi="宋体" w:hint="eastAsia"/>
                <w:sz w:val="24"/>
                <w:szCs w:val="24"/>
              </w:rPr>
              <w:t>.</w:t>
            </w:r>
            <w:r w:rsidRPr="00D07E0B">
              <w:rPr>
                <w:rFonts w:ascii="宋体" w:eastAsia="宋体" w:hAnsi="宋体"/>
                <w:sz w:val="24"/>
                <w:szCs w:val="24"/>
              </w:rPr>
              <w:t xml:space="preserve"> 1</w:t>
            </w:r>
            <w:r w:rsidRPr="00D07E0B">
              <w:rPr>
                <w:rFonts w:ascii="宋体" w:eastAsia="宋体" w:hAnsi="宋体" w:hint="eastAsia"/>
                <w:sz w:val="24"/>
                <w:szCs w:val="24"/>
              </w:rPr>
              <w:t>名教师获省级教学名师荣誉，</w:t>
            </w:r>
            <w:r w:rsidRPr="00D07E0B">
              <w:rPr>
                <w:rFonts w:ascii="宋体" w:eastAsia="宋体" w:hAnsi="宋体"/>
                <w:sz w:val="24"/>
                <w:szCs w:val="24"/>
              </w:rPr>
              <w:t>1-2</w:t>
            </w:r>
            <w:r w:rsidRPr="00D07E0B">
              <w:rPr>
                <w:rFonts w:ascii="宋体" w:eastAsia="宋体" w:hAnsi="宋体" w:hint="eastAsia"/>
                <w:sz w:val="24"/>
                <w:szCs w:val="24"/>
              </w:rPr>
              <w:t>名教师获省级教坛新秀荣誉；</w:t>
            </w:r>
          </w:p>
          <w:p w:rsidR="005D423E" w:rsidRDefault="005D423E" w:rsidP="005D423E">
            <w:pPr>
              <w:pStyle w:val="10"/>
              <w:spacing w:line="540" w:lineRule="exact"/>
              <w:ind w:firstLineChars="0" w:firstLine="0"/>
              <w:rPr>
                <w:rFonts w:ascii="宋体" w:eastAsia="宋体" w:hAnsi="宋体"/>
                <w:sz w:val="24"/>
                <w:szCs w:val="24"/>
              </w:rPr>
            </w:pPr>
          </w:p>
          <w:p w:rsidR="005D423E" w:rsidRDefault="005D423E" w:rsidP="005D423E">
            <w:pPr>
              <w:pStyle w:val="10"/>
              <w:spacing w:line="540" w:lineRule="exact"/>
              <w:ind w:firstLineChars="0" w:firstLine="0"/>
              <w:rPr>
                <w:rFonts w:ascii="宋体" w:eastAsia="宋体" w:hAnsi="宋体"/>
                <w:sz w:val="24"/>
                <w:szCs w:val="24"/>
              </w:rPr>
            </w:pPr>
          </w:p>
          <w:p w:rsidR="005D423E" w:rsidRPr="00D07E0B" w:rsidRDefault="005D423E" w:rsidP="005D423E">
            <w:pPr>
              <w:pStyle w:val="10"/>
              <w:spacing w:line="540" w:lineRule="exact"/>
              <w:ind w:firstLineChars="0" w:firstLine="0"/>
              <w:rPr>
                <w:rFonts w:ascii="宋体" w:eastAsia="宋体" w:hAnsi="宋体"/>
                <w:sz w:val="24"/>
                <w:szCs w:val="24"/>
              </w:rPr>
            </w:pPr>
          </w:p>
          <w:p w:rsidR="00C846DF" w:rsidRDefault="00C846DF" w:rsidP="005D423E">
            <w:pPr>
              <w:pStyle w:val="10"/>
              <w:spacing w:line="540" w:lineRule="exact"/>
              <w:ind w:firstLineChars="0" w:firstLine="0"/>
              <w:rPr>
                <w:rFonts w:ascii="宋体" w:eastAsia="宋体" w:hAnsi="宋体"/>
                <w:sz w:val="24"/>
                <w:szCs w:val="24"/>
              </w:rPr>
            </w:pPr>
            <w:r w:rsidRPr="00D07E0B">
              <w:rPr>
                <w:rFonts w:ascii="宋体" w:eastAsia="宋体" w:hAnsi="宋体"/>
                <w:sz w:val="24"/>
                <w:szCs w:val="24"/>
              </w:rPr>
              <w:t>6</w:t>
            </w:r>
            <w:r w:rsidRPr="00D07E0B">
              <w:rPr>
                <w:rFonts w:ascii="宋体" w:eastAsia="宋体" w:hAnsi="宋体" w:hint="eastAsia"/>
                <w:sz w:val="24"/>
                <w:szCs w:val="24"/>
              </w:rPr>
              <w:t>.</w:t>
            </w:r>
            <w:r w:rsidRPr="00D07E0B">
              <w:rPr>
                <w:rFonts w:ascii="宋体" w:eastAsia="宋体" w:hAnsi="宋体"/>
                <w:sz w:val="24"/>
                <w:szCs w:val="24"/>
              </w:rPr>
              <w:t xml:space="preserve"> </w:t>
            </w:r>
            <w:r w:rsidRPr="00D07E0B">
              <w:rPr>
                <w:rFonts w:ascii="宋体" w:eastAsia="宋体" w:hAnsi="宋体" w:hint="eastAsia"/>
                <w:sz w:val="24"/>
                <w:szCs w:val="24"/>
              </w:rPr>
              <w:t>获省高等教育教学改革项目和高等教育课堂教学改革项目立项8-10项；</w:t>
            </w:r>
          </w:p>
          <w:p w:rsidR="00C846DF" w:rsidRDefault="00C846DF" w:rsidP="005D423E">
            <w:pPr>
              <w:pStyle w:val="10"/>
              <w:spacing w:line="540" w:lineRule="exact"/>
              <w:ind w:firstLineChars="0" w:firstLine="0"/>
              <w:rPr>
                <w:rFonts w:ascii="宋体" w:eastAsia="宋体" w:hAnsi="宋体"/>
                <w:sz w:val="24"/>
                <w:szCs w:val="24"/>
              </w:rPr>
            </w:pPr>
            <w:r w:rsidRPr="00D07E0B">
              <w:rPr>
                <w:rFonts w:ascii="宋体" w:eastAsia="宋体" w:hAnsi="宋体"/>
                <w:sz w:val="24"/>
                <w:szCs w:val="24"/>
              </w:rPr>
              <w:lastRenderedPageBreak/>
              <w:t>7</w:t>
            </w:r>
            <w:r w:rsidRPr="00D07E0B">
              <w:rPr>
                <w:rFonts w:ascii="宋体" w:eastAsia="宋体" w:hAnsi="宋体" w:hint="eastAsia"/>
                <w:sz w:val="24"/>
                <w:szCs w:val="24"/>
              </w:rPr>
              <w:t>. 获省级教学成果奖1项；</w:t>
            </w:r>
          </w:p>
          <w:p w:rsidR="005D423E" w:rsidRDefault="005D423E" w:rsidP="005D423E">
            <w:pPr>
              <w:pStyle w:val="10"/>
              <w:spacing w:line="540" w:lineRule="exact"/>
              <w:ind w:firstLineChars="0" w:firstLine="0"/>
              <w:rPr>
                <w:rFonts w:ascii="宋体" w:eastAsia="宋体" w:hAnsi="宋体"/>
                <w:sz w:val="24"/>
                <w:szCs w:val="24"/>
              </w:rPr>
            </w:pPr>
          </w:p>
          <w:p w:rsidR="005D423E" w:rsidRDefault="005D423E" w:rsidP="005D423E">
            <w:pPr>
              <w:pStyle w:val="10"/>
              <w:spacing w:line="540" w:lineRule="exact"/>
              <w:ind w:firstLineChars="0" w:firstLine="0"/>
              <w:rPr>
                <w:rFonts w:ascii="宋体" w:eastAsia="宋体" w:hAnsi="宋体" w:hint="eastAsia"/>
                <w:sz w:val="24"/>
                <w:szCs w:val="24"/>
              </w:rPr>
            </w:pPr>
          </w:p>
          <w:p w:rsidR="00C12028" w:rsidRDefault="00C12028" w:rsidP="005D423E">
            <w:pPr>
              <w:pStyle w:val="10"/>
              <w:spacing w:line="540" w:lineRule="exact"/>
              <w:ind w:firstLineChars="0" w:firstLine="0"/>
              <w:rPr>
                <w:rFonts w:ascii="宋体" w:eastAsia="宋体" w:hAnsi="宋体"/>
                <w:sz w:val="24"/>
                <w:szCs w:val="24"/>
              </w:rPr>
            </w:pPr>
          </w:p>
          <w:p w:rsidR="00C846DF" w:rsidRDefault="00C846DF" w:rsidP="005D423E">
            <w:pPr>
              <w:pStyle w:val="10"/>
              <w:spacing w:line="540" w:lineRule="exact"/>
              <w:ind w:firstLineChars="0" w:firstLine="0"/>
              <w:rPr>
                <w:rFonts w:ascii="宋体" w:eastAsia="宋体" w:hAnsi="宋体"/>
                <w:sz w:val="24"/>
                <w:szCs w:val="24"/>
              </w:rPr>
            </w:pPr>
            <w:r w:rsidRPr="00D07E0B">
              <w:rPr>
                <w:rFonts w:ascii="宋体" w:eastAsia="宋体" w:hAnsi="宋体"/>
                <w:sz w:val="24"/>
                <w:szCs w:val="24"/>
              </w:rPr>
              <w:t>8</w:t>
            </w:r>
            <w:r w:rsidRPr="00D07E0B">
              <w:rPr>
                <w:rFonts w:ascii="宋体" w:eastAsia="宋体" w:hAnsi="宋体" w:hint="eastAsia"/>
                <w:sz w:val="24"/>
                <w:szCs w:val="24"/>
              </w:rPr>
              <w:t>.</w:t>
            </w:r>
            <w:r w:rsidRPr="00D07E0B">
              <w:rPr>
                <w:rFonts w:ascii="宋体" w:eastAsia="宋体" w:hAnsi="宋体"/>
                <w:sz w:val="24"/>
                <w:szCs w:val="24"/>
              </w:rPr>
              <w:t xml:space="preserve"> </w:t>
            </w:r>
            <w:r w:rsidRPr="00D07E0B">
              <w:rPr>
                <w:rFonts w:ascii="宋体" w:eastAsia="宋体" w:hAnsi="宋体" w:hint="eastAsia"/>
                <w:sz w:val="24"/>
                <w:szCs w:val="24"/>
              </w:rPr>
              <w:t>入选“十二五”</w:t>
            </w:r>
            <w:r w:rsidRPr="00D07E0B">
              <w:rPr>
                <w:rFonts w:ascii="宋体" w:eastAsia="宋体" w:hAnsi="宋体"/>
                <w:sz w:val="24"/>
                <w:szCs w:val="24"/>
              </w:rPr>
              <w:t>普通高等教育本科</w:t>
            </w:r>
            <w:r w:rsidRPr="00D07E0B">
              <w:rPr>
                <w:rFonts w:ascii="宋体" w:eastAsia="宋体" w:hAnsi="宋体" w:hint="eastAsia"/>
                <w:sz w:val="24"/>
                <w:szCs w:val="24"/>
              </w:rPr>
              <w:t>国家级规划教材1-2本；</w:t>
            </w:r>
          </w:p>
          <w:p w:rsidR="00AC5F25" w:rsidRDefault="00AC5F25" w:rsidP="005D423E">
            <w:pPr>
              <w:widowControl/>
              <w:spacing w:line="540" w:lineRule="exact"/>
              <w:rPr>
                <w:rFonts w:ascii="宋体" w:hAnsi="宋体" w:hint="eastAsia"/>
                <w:sz w:val="24"/>
              </w:rPr>
            </w:pPr>
          </w:p>
          <w:p w:rsidR="00C12028" w:rsidRDefault="00C12028" w:rsidP="005D423E">
            <w:pPr>
              <w:widowControl/>
              <w:spacing w:line="540" w:lineRule="exact"/>
              <w:rPr>
                <w:rFonts w:ascii="宋体" w:hAnsi="宋体"/>
                <w:sz w:val="24"/>
              </w:rPr>
            </w:pPr>
          </w:p>
          <w:p w:rsidR="005E2736" w:rsidRPr="00D07E0B" w:rsidRDefault="00C846DF" w:rsidP="005D423E">
            <w:pPr>
              <w:widowControl/>
              <w:spacing w:line="540" w:lineRule="exact"/>
              <w:rPr>
                <w:rFonts w:ascii="宋体" w:hAnsi="宋体"/>
                <w:sz w:val="24"/>
              </w:rPr>
            </w:pPr>
            <w:r w:rsidRPr="00D07E0B">
              <w:rPr>
                <w:rFonts w:ascii="宋体" w:hAnsi="宋体"/>
                <w:sz w:val="24"/>
              </w:rPr>
              <w:t>9</w:t>
            </w:r>
            <w:r w:rsidRPr="00D07E0B">
              <w:rPr>
                <w:rFonts w:ascii="宋体" w:hAnsi="宋体" w:hint="eastAsia"/>
                <w:sz w:val="24"/>
              </w:rPr>
              <w:t>.</w:t>
            </w:r>
            <w:r w:rsidRPr="00D07E0B">
              <w:rPr>
                <w:rFonts w:ascii="宋体" w:hAnsi="宋体"/>
                <w:sz w:val="24"/>
              </w:rPr>
              <w:t xml:space="preserve"> </w:t>
            </w:r>
            <w:r w:rsidRPr="00D07E0B">
              <w:rPr>
                <w:rFonts w:ascii="宋体" w:hAnsi="宋体" w:hint="eastAsia"/>
                <w:sz w:val="24"/>
              </w:rPr>
              <w:t>全校省级以上学科竞赛获奖数</w:t>
            </w:r>
            <w:r w:rsidRPr="00D07E0B">
              <w:rPr>
                <w:rFonts w:ascii="宋体" w:hAnsi="宋体"/>
                <w:sz w:val="24"/>
              </w:rPr>
              <w:t>50</w:t>
            </w:r>
            <w:r w:rsidRPr="00D07E0B">
              <w:rPr>
                <w:rFonts w:ascii="宋体" w:hAnsi="宋体" w:hint="eastAsia"/>
                <w:sz w:val="24"/>
              </w:rPr>
              <w:t>项以上。</w:t>
            </w:r>
          </w:p>
        </w:tc>
        <w:tc>
          <w:tcPr>
            <w:tcW w:w="4508" w:type="dxa"/>
            <w:tcBorders>
              <w:top w:val="single" w:sz="4" w:space="0" w:color="auto"/>
              <w:left w:val="single" w:sz="4" w:space="0" w:color="auto"/>
              <w:bottom w:val="single" w:sz="4" w:space="0" w:color="auto"/>
              <w:right w:val="single" w:sz="4" w:space="0" w:color="auto"/>
            </w:tcBorders>
          </w:tcPr>
          <w:p w:rsidR="005E2736" w:rsidRPr="00236D4C" w:rsidRDefault="00236D4C" w:rsidP="00236D4C">
            <w:pPr>
              <w:pStyle w:val="10"/>
              <w:spacing w:line="540" w:lineRule="exact"/>
              <w:ind w:firstLineChars="0" w:firstLine="0"/>
              <w:rPr>
                <w:rFonts w:ascii="宋体" w:eastAsia="宋体" w:hAnsi="宋体"/>
                <w:sz w:val="24"/>
                <w:szCs w:val="24"/>
              </w:rPr>
            </w:pPr>
            <w:r w:rsidRPr="00236D4C">
              <w:rPr>
                <w:rFonts w:ascii="宋体" w:eastAsia="宋体" w:hAnsi="宋体" w:hint="eastAsia"/>
                <w:sz w:val="24"/>
                <w:szCs w:val="24"/>
              </w:rPr>
              <w:lastRenderedPageBreak/>
              <w:t>1.</w:t>
            </w:r>
            <w:r>
              <w:rPr>
                <w:rFonts w:ascii="宋体" w:eastAsia="宋体" w:hAnsi="宋体" w:hint="eastAsia"/>
                <w:sz w:val="24"/>
                <w:szCs w:val="24"/>
              </w:rPr>
              <w:t>尚未测评。</w:t>
            </w:r>
          </w:p>
          <w:p w:rsidR="005D423E" w:rsidRDefault="005D423E" w:rsidP="00236D4C">
            <w:pPr>
              <w:pStyle w:val="10"/>
              <w:spacing w:line="540" w:lineRule="exact"/>
              <w:ind w:firstLineChars="0" w:firstLine="0"/>
              <w:rPr>
                <w:rFonts w:ascii="宋体" w:eastAsia="宋体" w:hAnsi="宋体"/>
                <w:b/>
                <w:color w:val="FF0000"/>
                <w:sz w:val="24"/>
                <w:szCs w:val="24"/>
              </w:rPr>
            </w:pPr>
          </w:p>
          <w:p w:rsidR="00236D4C" w:rsidRPr="004114C1" w:rsidRDefault="00236D4C" w:rsidP="00236D4C">
            <w:pPr>
              <w:pStyle w:val="10"/>
              <w:spacing w:line="540" w:lineRule="exact"/>
              <w:ind w:firstLineChars="0" w:firstLine="0"/>
              <w:rPr>
                <w:rFonts w:ascii="宋体" w:eastAsia="宋体" w:hAnsi="宋体"/>
                <w:b/>
                <w:color w:val="FF0000"/>
                <w:sz w:val="24"/>
                <w:szCs w:val="24"/>
              </w:rPr>
            </w:pPr>
            <w:r w:rsidRPr="00A95966">
              <w:rPr>
                <w:rFonts w:ascii="宋体" w:eastAsia="宋体" w:hAnsi="宋体" w:hint="eastAsia"/>
                <w:sz w:val="24"/>
                <w:szCs w:val="24"/>
              </w:rPr>
              <w:t>2.</w:t>
            </w:r>
            <w:r w:rsidR="004B2A4B" w:rsidRPr="00A95966">
              <w:rPr>
                <w:rFonts w:ascii="宋体" w:eastAsia="宋体" w:hAnsi="宋体" w:hint="eastAsia"/>
                <w:sz w:val="24"/>
                <w:szCs w:val="24"/>
              </w:rPr>
              <w:t>同类院校仅有的两个</w:t>
            </w:r>
            <w:proofErr w:type="gramStart"/>
            <w:r w:rsidR="004B2A4B" w:rsidRPr="00A95966">
              <w:rPr>
                <w:rFonts w:ascii="宋体" w:eastAsia="宋体" w:hAnsi="宋体" w:hint="eastAsia"/>
                <w:sz w:val="24"/>
                <w:szCs w:val="24"/>
              </w:rPr>
              <w:t>一</w:t>
            </w:r>
            <w:proofErr w:type="gramEnd"/>
            <w:r w:rsidR="004B2A4B" w:rsidRPr="00A95966">
              <w:rPr>
                <w:rFonts w:ascii="宋体" w:eastAsia="宋体" w:hAnsi="宋体" w:hint="eastAsia"/>
                <w:sz w:val="24"/>
                <w:szCs w:val="24"/>
              </w:rPr>
              <w:t>批次招生高校之一。</w:t>
            </w:r>
            <w:r w:rsidR="004B2A4B">
              <w:rPr>
                <w:rFonts w:ascii="宋体" w:eastAsia="宋体" w:hAnsi="宋体" w:hint="eastAsia"/>
                <w:sz w:val="24"/>
                <w:szCs w:val="24"/>
              </w:rPr>
              <w:t>一本招生工作取得新突破，新增网络与新媒体</w:t>
            </w:r>
            <w:proofErr w:type="gramStart"/>
            <w:r w:rsidR="004B2A4B">
              <w:rPr>
                <w:rFonts w:ascii="宋体" w:eastAsia="宋体" w:hAnsi="宋体" w:hint="eastAsia"/>
                <w:sz w:val="24"/>
                <w:szCs w:val="24"/>
              </w:rPr>
              <w:t>一</w:t>
            </w:r>
            <w:proofErr w:type="gramEnd"/>
            <w:r w:rsidR="004B2A4B">
              <w:rPr>
                <w:rFonts w:ascii="宋体" w:eastAsia="宋体" w:hAnsi="宋体" w:hint="eastAsia"/>
                <w:sz w:val="24"/>
                <w:szCs w:val="24"/>
              </w:rPr>
              <w:t>批次招生专业，学校文理科均有专业实现</w:t>
            </w:r>
            <w:proofErr w:type="gramStart"/>
            <w:r w:rsidR="004B2A4B">
              <w:rPr>
                <w:rFonts w:ascii="宋体" w:eastAsia="宋体" w:hAnsi="宋体" w:hint="eastAsia"/>
                <w:sz w:val="24"/>
                <w:szCs w:val="24"/>
              </w:rPr>
              <w:t>一</w:t>
            </w:r>
            <w:proofErr w:type="gramEnd"/>
            <w:r w:rsidR="004B2A4B">
              <w:rPr>
                <w:rFonts w:ascii="宋体" w:eastAsia="宋体" w:hAnsi="宋体" w:hint="eastAsia"/>
                <w:sz w:val="24"/>
                <w:szCs w:val="24"/>
              </w:rPr>
              <w:t>批次招生，</w:t>
            </w:r>
            <w:proofErr w:type="gramStart"/>
            <w:r w:rsidR="004B2A4B">
              <w:rPr>
                <w:rFonts w:ascii="宋体" w:eastAsia="宋体" w:hAnsi="宋体" w:hint="eastAsia"/>
                <w:sz w:val="24"/>
                <w:szCs w:val="24"/>
              </w:rPr>
              <w:t>一</w:t>
            </w:r>
            <w:proofErr w:type="gramEnd"/>
            <w:r w:rsidR="004B2A4B">
              <w:rPr>
                <w:rFonts w:ascii="宋体" w:eastAsia="宋体" w:hAnsi="宋体" w:hint="eastAsia"/>
                <w:sz w:val="24"/>
                <w:szCs w:val="24"/>
              </w:rPr>
              <w:t>批次招生数从80人增加到200人。</w:t>
            </w:r>
            <w:r w:rsidR="004B2A4B" w:rsidRPr="00526290">
              <w:rPr>
                <w:rFonts w:ascii="宋体" w:eastAsia="宋体" w:hAnsi="宋体" w:hint="eastAsia"/>
                <w:sz w:val="24"/>
                <w:szCs w:val="24"/>
              </w:rPr>
              <w:t>省内文理科第二批投档线和平均分的名次号均达到学校历史最好成绩</w:t>
            </w:r>
            <w:r w:rsidR="00A95966">
              <w:rPr>
                <w:rFonts w:ascii="宋体" w:eastAsia="宋体" w:hAnsi="宋体" w:hint="eastAsia"/>
                <w:sz w:val="24"/>
                <w:szCs w:val="24"/>
              </w:rPr>
              <w:t>，录取平均分位列同类院校第二</w:t>
            </w:r>
            <w:r w:rsidR="004B2A4B">
              <w:rPr>
                <w:rFonts w:ascii="宋体" w:eastAsia="宋体" w:hAnsi="宋体" w:hint="eastAsia"/>
                <w:sz w:val="24"/>
                <w:szCs w:val="24"/>
              </w:rPr>
              <w:t>。</w:t>
            </w:r>
          </w:p>
          <w:p w:rsidR="005D423E" w:rsidRDefault="005D423E" w:rsidP="00236D4C">
            <w:pPr>
              <w:pStyle w:val="10"/>
              <w:spacing w:line="540" w:lineRule="exact"/>
              <w:ind w:firstLineChars="0" w:firstLine="0"/>
              <w:rPr>
                <w:rFonts w:ascii="宋体" w:eastAsia="宋体" w:hAnsi="宋体"/>
                <w:sz w:val="24"/>
                <w:szCs w:val="24"/>
              </w:rPr>
            </w:pPr>
          </w:p>
          <w:p w:rsidR="00236D4C" w:rsidRDefault="00236D4C" w:rsidP="00236D4C">
            <w:pPr>
              <w:pStyle w:val="10"/>
              <w:spacing w:line="540" w:lineRule="exact"/>
              <w:ind w:firstLineChars="0" w:firstLine="0"/>
              <w:rPr>
                <w:rFonts w:ascii="宋体" w:eastAsia="宋体" w:hAnsi="宋体"/>
                <w:sz w:val="24"/>
                <w:szCs w:val="24"/>
              </w:rPr>
            </w:pPr>
            <w:r w:rsidRPr="00236D4C">
              <w:rPr>
                <w:rFonts w:ascii="宋体" w:eastAsia="宋体" w:hAnsi="宋体" w:hint="eastAsia"/>
                <w:sz w:val="24"/>
                <w:szCs w:val="24"/>
              </w:rPr>
              <w:t>3.</w:t>
            </w:r>
            <w:r w:rsidR="00FE3792">
              <w:rPr>
                <w:rFonts w:ascii="宋体" w:eastAsia="宋体" w:hAnsi="宋体" w:hint="eastAsia"/>
                <w:sz w:val="24"/>
                <w:szCs w:val="24"/>
              </w:rPr>
              <w:t>2014年，6个专业获“十二五”高校新兴特色专业建设项目立项。</w:t>
            </w:r>
          </w:p>
          <w:p w:rsidR="005D423E" w:rsidRDefault="005D423E" w:rsidP="00236D4C">
            <w:pPr>
              <w:pStyle w:val="10"/>
              <w:spacing w:line="540" w:lineRule="exact"/>
              <w:ind w:firstLineChars="0" w:firstLine="0"/>
              <w:rPr>
                <w:rFonts w:ascii="宋体" w:eastAsia="宋体" w:hAnsi="宋体"/>
                <w:sz w:val="24"/>
                <w:szCs w:val="24"/>
              </w:rPr>
            </w:pPr>
          </w:p>
          <w:p w:rsidR="00FE3792" w:rsidRDefault="00FE3792" w:rsidP="00236D4C">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4.2014年省厅未组织省级教学创新团队评选。</w:t>
            </w:r>
          </w:p>
          <w:p w:rsidR="00A95966" w:rsidRDefault="00A95966" w:rsidP="00236D4C">
            <w:pPr>
              <w:pStyle w:val="10"/>
              <w:spacing w:line="540" w:lineRule="exact"/>
              <w:ind w:firstLineChars="0" w:firstLine="0"/>
              <w:rPr>
                <w:rFonts w:ascii="宋体" w:eastAsia="宋体" w:hAnsi="宋体"/>
                <w:sz w:val="24"/>
                <w:szCs w:val="24"/>
              </w:rPr>
            </w:pPr>
          </w:p>
          <w:p w:rsidR="00FE3792" w:rsidRDefault="00FE3792" w:rsidP="00236D4C">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5.2014年省厅未组织省级教学名师和教坛新秀荣誉评选。</w:t>
            </w:r>
            <w:r w:rsidR="00143B68" w:rsidRPr="00143B68">
              <w:rPr>
                <w:rFonts w:ascii="宋体" w:eastAsia="宋体" w:hAnsi="宋体" w:hint="eastAsia"/>
                <w:sz w:val="24"/>
                <w:szCs w:val="24"/>
              </w:rPr>
              <w:t>前期</w:t>
            </w:r>
            <w:r w:rsidRPr="00143B68">
              <w:rPr>
                <w:rFonts w:ascii="宋体" w:eastAsia="宋体" w:hAnsi="宋体" w:hint="eastAsia"/>
                <w:sz w:val="24"/>
                <w:szCs w:val="24"/>
              </w:rPr>
              <w:t>，学校组织了第二届校级教学名师3名，教坛新秀5名</w:t>
            </w:r>
            <w:r>
              <w:rPr>
                <w:rFonts w:ascii="宋体" w:eastAsia="宋体" w:hAnsi="宋体" w:hint="eastAsia"/>
                <w:sz w:val="24"/>
                <w:szCs w:val="24"/>
              </w:rPr>
              <w:t>，为上报省级教师荣誉做好了准备。</w:t>
            </w:r>
          </w:p>
          <w:p w:rsidR="005D423E" w:rsidRDefault="005D423E" w:rsidP="00236D4C">
            <w:pPr>
              <w:pStyle w:val="10"/>
              <w:spacing w:line="540" w:lineRule="exact"/>
              <w:ind w:firstLineChars="0" w:firstLine="0"/>
              <w:rPr>
                <w:rFonts w:ascii="宋体" w:eastAsia="宋体" w:hAnsi="宋体"/>
                <w:sz w:val="24"/>
                <w:szCs w:val="24"/>
              </w:rPr>
            </w:pPr>
          </w:p>
          <w:p w:rsidR="00FE3792" w:rsidRDefault="00FE3792" w:rsidP="00236D4C">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6.</w:t>
            </w:r>
            <w:r w:rsidR="00A95966">
              <w:rPr>
                <w:rFonts w:ascii="宋体" w:eastAsia="宋体" w:hAnsi="宋体" w:hint="eastAsia"/>
                <w:sz w:val="24"/>
                <w:szCs w:val="24"/>
              </w:rPr>
              <w:t>因工作计划调整，</w:t>
            </w:r>
            <w:r>
              <w:rPr>
                <w:rFonts w:ascii="宋体" w:eastAsia="宋体" w:hAnsi="宋体" w:hint="eastAsia"/>
                <w:sz w:val="24"/>
                <w:szCs w:val="24"/>
              </w:rPr>
              <w:t>2014年省厅未组织教学改革项目和课堂教学改革项目</w:t>
            </w:r>
            <w:r w:rsidR="00143B68" w:rsidRPr="00143B68">
              <w:rPr>
                <w:rFonts w:ascii="宋体" w:eastAsia="宋体" w:hAnsi="宋体" w:hint="eastAsia"/>
                <w:sz w:val="24"/>
                <w:szCs w:val="24"/>
              </w:rPr>
              <w:t>申报</w:t>
            </w:r>
            <w:r>
              <w:rPr>
                <w:rFonts w:ascii="宋体" w:eastAsia="宋体" w:hAnsi="宋体" w:hint="eastAsia"/>
                <w:sz w:val="24"/>
                <w:szCs w:val="24"/>
              </w:rPr>
              <w:t>工作。</w:t>
            </w:r>
            <w:r w:rsidR="00A95966">
              <w:rPr>
                <w:rFonts w:ascii="宋体" w:eastAsia="宋体" w:hAnsi="宋体" w:hint="eastAsia"/>
                <w:sz w:val="24"/>
                <w:szCs w:val="24"/>
              </w:rPr>
              <w:t>学校已做好项目申报工作准备。</w:t>
            </w:r>
          </w:p>
          <w:p w:rsidR="00FE3792" w:rsidRDefault="00FE3792" w:rsidP="00236D4C">
            <w:pPr>
              <w:pStyle w:val="10"/>
              <w:spacing w:line="540" w:lineRule="exact"/>
              <w:ind w:firstLineChars="0" w:firstLine="0"/>
              <w:rPr>
                <w:rFonts w:ascii="宋体" w:eastAsia="宋体" w:hAnsi="宋体" w:hint="eastAsia"/>
                <w:sz w:val="24"/>
                <w:szCs w:val="24"/>
              </w:rPr>
            </w:pPr>
            <w:r>
              <w:rPr>
                <w:rFonts w:ascii="宋体" w:eastAsia="宋体" w:hAnsi="宋体" w:hint="eastAsia"/>
                <w:sz w:val="24"/>
                <w:szCs w:val="24"/>
              </w:rPr>
              <w:lastRenderedPageBreak/>
              <w:t>7.</w:t>
            </w:r>
            <w:r w:rsidR="00A95966">
              <w:rPr>
                <w:rFonts w:ascii="宋体" w:eastAsia="宋体" w:hAnsi="宋体" w:hint="eastAsia"/>
                <w:sz w:val="24"/>
                <w:szCs w:val="24"/>
              </w:rPr>
              <w:t>学校教学改革成果</w:t>
            </w:r>
            <w:r>
              <w:rPr>
                <w:rFonts w:ascii="宋体" w:eastAsia="宋体" w:hAnsi="宋体" w:hint="eastAsia"/>
                <w:sz w:val="24"/>
                <w:szCs w:val="24"/>
              </w:rPr>
              <w:t>“P3特色实践教学体系建设与创新实践”获浙江省教学成果一等奖。</w:t>
            </w:r>
          </w:p>
          <w:p w:rsidR="00C12028" w:rsidRDefault="00C12028" w:rsidP="00236D4C">
            <w:pPr>
              <w:pStyle w:val="10"/>
              <w:spacing w:line="540" w:lineRule="exact"/>
              <w:ind w:firstLineChars="0" w:firstLine="0"/>
              <w:rPr>
                <w:rFonts w:ascii="宋体" w:eastAsia="宋体" w:hAnsi="宋体"/>
                <w:sz w:val="24"/>
                <w:szCs w:val="24"/>
              </w:rPr>
            </w:pPr>
          </w:p>
          <w:p w:rsidR="00AC5F25" w:rsidRDefault="004114C1" w:rsidP="00C12028">
            <w:pPr>
              <w:pStyle w:val="10"/>
              <w:spacing w:line="540" w:lineRule="exact"/>
              <w:ind w:firstLineChars="0" w:firstLine="0"/>
              <w:rPr>
                <w:rFonts w:ascii="宋体" w:eastAsia="宋体" w:hAnsi="宋体" w:hint="eastAsia"/>
                <w:sz w:val="24"/>
                <w:szCs w:val="24"/>
              </w:rPr>
            </w:pPr>
            <w:r>
              <w:rPr>
                <w:rFonts w:ascii="宋体" w:eastAsia="宋体" w:hAnsi="宋体" w:hint="eastAsia"/>
                <w:sz w:val="24"/>
                <w:szCs w:val="24"/>
              </w:rPr>
              <w:t>8.郑堤教授主编的《数控机床与编程（第2版）》入选</w:t>
            </w:r>
            <w:r w:rsidRPr="00D07E0B">
              <w:rPr>
                <w:rFonts w:ascii="宋体" w:eastAsia="宋体" w:hAnsi="宋体" w:hint="eastAsia"/>
                <w:sz w:val="24"/>
                <w:szCs w:val="24"/>
              </w:rPr>
              <w:t>“十二五”</w:t>
            </w:r>
            <w:r w:rsidRPr="00D07E0B">
              <w:rPr>
                <w:rFonts w:ascii="宋体" w:eastAsia="宋体" w:hAnsi="宋体"/>
                <w:sz w:val="24"/>
                <w:szCs w:val="24"/>
              </w:rPr>
              <w:t>普通高等教育本科</w:t>
            </w:r>
            <w:r w:rsidRPr="00D07E0B">
              <w:rPr>
                <w:rFonts w:ascii="宋体" w:eastAsia="宋体" w:hAnsi="宋体" w:hint="eastAsia"/>
                <w:sz w:val="24"/>
                <w:szCs w:val="24"/>
              </w:rPr>
              <w:t>国家级规划教材</w:t>
            </w:r>
            <w:r>
              <w:rPr>
                <w:rFonts w:ascii="宋体" w:eastAsia="宋体" w:hAnsi="宋体" w:hint="eastAsia"/>
                <w:sz w:val="24"/>
                <w:szCs w:val="24"/>
              </w:rPr>
              <w:t>。</w:t>
            </w:r>
          </w:p>
          <w:p w:rsidR="00C12028" w:rsidRPr="00C12028" w:rsidRDefault="00C12028" w:rsidP="00C12028">
            <w:pPr>
              <w:pStyle w:val="10"/>
              <w:spacing w:line="540" w:lineRule="exact"/>
              <w:ind w:firstLineChars="0" w:firstLine="0"/>
              <w:rPr>
                <w:rFonts w:ascii="宋体" w:eastAsia="宋体" w:hAnsi="宋体"/>
                <w:sz w:val="24"/>
                <w:szCs w:val="24"/>
              </w:rPr>
            </w:pPr>
          </w:p>
          <w:p w:rsidR="004114C1" w:rsidRPr="00143B68" w:rsidRDefault="00AC5F25" w:rsidP="004114C1">
            <w:pPr>
              <w:pStyle w:val="10"/>
              <w:spacing w:line="540" w:lineRule="exact"/>
              <w:ind w:firstLineChars="0" w:firstLine="0"/>
              <w:rPr>
                <w:rFonts w:ascii="宋体" w:eastAsia="宋体" w:hAnsi="宋体"/>
                <w:sz w:val="24"/>
                <w:szCs w:val="24"/>
              </w:rPr>
            </w:pPr>
            <w:r w:rsidRPr="00143B68">
              <w:rPr>
                <w:rFonts w:ascii="宋体" w:eastAsia="宋体" w:hAnsi="宋体" w:hint="eastAsia"/>
                <w:sz w:val="24"/>
                <w:szCs w:val="24"/>
              </w:rPr>
              <w:t xml:space="preserve">9. </w:t>
            </w:r>
            <w:r w:rsidR="00143B68" w:rsidRPr="00143B68">
              <w:rPr>
                <w:rFonts w:ascii="宋体" w:eastAsia="宋体" w:hAnsi="宋体" w:hint="eastAsia"/>
                <w:sz w:val="24"/>
                <w:szCs w:val="24"/>
              </w:rPr>
              <w:t>2014年，学校分三批资助大学生学科竞赛项目27项，截止目前,已获省级以上奖项68项。其中，</w:t>
            </w:r>
            <w:r w:rsidRPr="00143B68">
              <w:rPr>
                <w:rFonts w:ascii="宋体" w:eastAsia="宋体" w:hAnsi="宋体" w:hint="eastAsia"/>
                <w:sz w:val="24"/>
                <w:szCs w:val="24"/>
              </w:rPr>
              <w:t>工业设计获得“红点奖”3项，数学建模获得国际二等奖1项，程序设计竞赛获得亚洲铜奖5项，节能减排竞赛获得全国二等奖1项。</w:t>
            </w:r>
          </w:p>
        </w:tc>
      </w:tr>
      <w:tr w:rsidR="005E2736" w:rsidTr="003F2C99">
        <w:trPr>
          <w:trHeight w:val="2050"/>
        </w:trPr>
        <w:tc>
          <w:tcPr>
            <w:tcW w:w="1620" w:type="dxa"/>
            <w:tcBorders>
              <w:top w:val="single" w:sz="4" w:space="0" w:color="auto"/>
              <w:left w:val="single" w:sz="4" w:space="0" w:color="auto"/>
              <w:bottom w:val="single" w:sz="4" w:space="0" w:color="auto"/>
              <w:right w:val="single" w:sz="4" w:space="0" w:color="auto"/>
            </w:tcBorders>
            <w:vAlign w:val="center"/>
          </w:tcPr>
          <w:p w:rsidR="005E2736" w:rsidRDefault="005E2736" w:rsidP="003F2C99">
            <w:pPr>
              <w:widowControl/>
              <w:spacing w:before="100" w:beforeAutospacing="1" w:after="100" w:afterAutospacing="1"/>
              <w:jc w:val="center"/>
              <w:rPr>
                <w:rFonts w:ascii="宋体" w:hAnsi="宋体" w:cs="宋体"/>
                <w:b/>
                <w:kern w:val="0"/>
                <w:sz w:val="28"/>
                <w:szCs w:val="28"/>
              </w:rPr>
            </w:pPr>
            <w:r>
              <w:rPr>
                <w:rFonts w:ascii="宋体" w:hAnsi="宋体" w:cs="宋体" w:hint="eastAsia"/>
                <w:b/>
                <w:kern w:val="0"/>
                <w:sz w:val="28"/>
                <w:szCs w:val="28"/>
              </w:rPr>
              <w:lastRenderedPageBreak/>
              <w:t>重点</w:t>
            </w:r>
          </w:p>
          <w:p w:rsidR="005E2736" w:rsidRDefault="005E2736" w:rsidP="003F2C99">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3788" w:type="dxa"/>
            <w:tcBorders>
              <w:top w:val="single" w:sz="4" w:space="0" w:color="auto"/>
              <w:left w:val="single" w:sz="4" w:space="0" w:color="auto"/>
              <w:bottom w:val="single" w:sz="4" w:space="0" w:color="auto"/>
              <w:right w:val="single" w:sz="4" w:space="0" w:color="auto"/>
            </w:tcBorders>
          </w:tcPr>
          <w:p w:rsidR="00C846DF" w:rsidRDefault="00C846DF" w:rsidP="005D423E">
            <w:pPr>
              <w:pStyle w:val="10"/>
              <w:spacing w:line="540" w:lineRule="exact"/>
              <w:ind w:firstLineChars="0" w:firstLine="0"/>
              <w:rPr>
                <w:rFonts w:ascii="宋体" w:eastAsia="宋体" w:hAnsi="宋体"/>
                <w:sz w:val="24"/>
                <w:szCs w:val="24"/>
              </w:rPr>
            </w:pPr>
            <w:r w:rsidRPr="005D423E">
              <w:rPr>
                <w:rFonts w:ascii="宋体" w:eastAsia="宋体" w:hAnsi="宋体" w:hint="eastAsia"/>
                <w:sz w:val="24"/>
                <w:szCs w:val="24"/>
              </w:rPr>
              <w:t>1.</w:t>
            </w:r>
            <w:r w:rsidR="005D423E">
              <w:rPr>
                <w:rFonts w:ascii="宋体" w:eastAsia="宋体" w:hAnsi="宋体" w:hint="eastAsia"/>
                <w:sz w:val="24"/>
                <w:szCs w:val="24"/>
              </w:rPr>
              <w:t>自觉履行部门领导班子党风廉政建设责任</w:t>
            </w:r>
            <w:r w:rsidRPr="005D423E">
              <w:rPr>
                <w:rFonts w:ascii="宋体" w:eastAsia="宋体" w:hAnsi="宋体" w:hint="eastAsia"/>
                <w:sz w:val="24"/>
                <w:szCs w:val="24"/>
              </w:rPr>
              <w:t>，贯彻落实党风廉政责任制，强化领导干部“一岗双责”。</w:t>
            </w:r>
          </w:p>
          <w:p w:rsidR="005D423E" w:rsidRPr="005D423E" w:rsidRDefault="005D423E" w:rsidP="005D423E">
            <w:pPr>
              <w:pStyle w:val="10"/>
              <w:spacing w:line="540" w:lineRule="exact"/>
              <w:ind w:firstLineChars="0" w:firstLine="0"/>
              <w:rPr>
                <w:rFonts w:ascii="宋体" w:eastAsia="宋体" w:hAnsi="宋体"/>
                <w:sz w:val="24"/>
                <w:szCs w:val="24"/>
              </w:rPr>
            </w:pPr>
          </w:p>
          <w:p w:rsidR="00C846DF" w:rsidRDefault="00C846DF" w:rsidP="005D423E">
            <w:pPr>
              <w:pStyle w:val="10"/>
              <w:spacing w:line="540" w:lineRule="exact"/>
              <w:ind w:firstLineChars="0" w:firstLine="0"/>
              <w:rPr>
                <w:rFonts w:ascii="宋体" w:eastAsia="宋体" w:hAnsi="宋体"/>
                <w:sz w:val="24"/>
                <w:szCs w:val="24"/>
              </w:rPr>
            </w:pPr>
            <w:r w:rsidRPr="005D423E">
              <w:rPr>
                <w:rFonts w:ascii="宋体" w:eastAsia="宋体" w:hAnsi="宋体" w:hint="eastAsia"/>
                <w:sz w:val="24"/>
                <w:szCs w:val="24"/>
              </w:rPr>
              <w:t>2.开展第一批校级重点特色专业验收工作和宁波市重点建设专业中期检查工作，在市、校各级重点特色专业建设基础上，优中选优，特中选特，积极培育省级重点特色专业。</w:t>
            </w:r>
          </w:p>
          <w:p w:rsidR="00F04833" w:rsidRDefault="00F04833" w:rsidP="005D423E">
            <w:pPr>
              <w:pStyle w:val="10"/>
              <w:spacing w:line="540" w:lineRule="exact"/>
              <w:ind w:firstLineChars="0" w:firstLine="0"/>
              <w:rPr>
                <w:rFonts w:ascii="宋体" w:eastAsia="宋体" w:hAnsi="宋体"/>
                <w:sz w:val="24"/>
                <w:szCs w:val="24"/>
              </w:rPr>
            </w:pPr>
          </w:p>
          <w:p w:rsidR="00F04833" w:rsidRDefault="00F04833" w:rsidP="005D423E">
            <w:pPr>
              <w:pStyle w:val="10"/>
              <w:spacing w:line="540" w:lineRule="exact"/>
              <w:ind w:firstLineChars="0" w:firstLine="0"/>
              <w:rPr>
                <w:rFonts w:ascii="宋体" w:eastAsia="宋体" w:hAnsi="宋体"/>
                <w:sz w:val="24"/>
                <w:szCs w:val="24"/>
              </w:rPr>
            </w:pPr>
          </w:p>
          <w:p w:rsidR="00F04833" w:rsidRDefault="00F04833" w:rsidP="005D423E">
            <w:pPr>
              <w:pStyle w:val="10"/>
              <w:spacing w:line="540" w:lineRule="exact"/>
              <w:ind w:firstLineChars="0" w:firstLine="0"/>
              <w:rPr>
                <w:rFonts w:ascii="宋体" w:eastAsia="宋体" w:hAnsi="宋体"/>
                <w:sz w:val="24"/>
                <w:szCs w:val="24"/>
              </w:rPr>
            </w:pPr>
          </w:p>
          <w:p w:rsidR="00A95966" w:rsidRPr="005D423E" w:rsidRDefault="00A95966" w:rsidP="005D423E">
            <w:pPr>
              <w:pStyle w:val="10"/>
              <w:spacing w:line="540" w:lineRule="exact"/>
              <w:ind w:firstLineChars="0" w:firstLine="0"/>
              <w:rPr>
                <w:rFonts w:ascii="宋体" w:eastAsia="宋体" w:hAnsi="宋体"/>
                <w:sz w:val="24"/>
                <w:szCs w:val="24"/>
              </w:rPr>
            </w:pPr>
          </w:p>
          <w:p w:rsidR="00C846DF" w:rsidRDefault="00C846DF" w:rsidP="00025B6B">
            <w:pPr>
              <w:pStyle w:val="10"/>
              <w:spacing w:line="540" w:lineRule="exact"/>
              <w:ind w:firstLineChars="0" w:firstLine="0"/>
              <w:rPr>
                <w:rFonts w:ascii="宋体" w:eastAsia="宋体" w:hAnsi="宋体"/>
                <w:sz w:val="24"/>
                <w:szCs w:val="24"/>
              </w:rPr>
            </w:pPr>
            <w:r w:rsidRPr="005D423E">
              <w:rPr>
                <w:rFonts w:ascii="宋体" w:eastAsia="宋体" w:hAnsi="宋体" w:hint="eastAsia"/>
                <w:sz w:val="24"/>
                <w:szCs w:val="24"/>
              </w:rPr>
              <w:t>3.加强课程建设，深化课程改革。继续深化部分基础课分类、分层次教学改革，积极引进优质网络教学资源，为学生提供更多更优的教学资源，推动学生自主学习能力培养，提高学习效果。</w:t>
            </w:r>
          </w:p>
          <w:p w:rsidR="00F04833" w:rsidRDefault="00F04833" w:rsidP="00025B6B">
            <w:pPr>
              <w:pStyle w:val="10"/>
              <w:spacing w:line="540" w:lineRule="exact"/>
              <w:ind w:firstLineChars="0" w:firstLine="0"/>
              <w:rPr>
                <w:rFonts w:ascii="宋体" w:eastAsia="宋体" w:hAnsi="宋体"/>
                <w:sz w:val="24"/>
                <w:szCs w:val="24"/>
              </w:rPr>
            </w:pPr>
          </w:p>
          <w:p w:rsidR="00F04833" w:rsidRDefault="00F04833" w:rsidP="00025B6B">
            <w:pPr>
              <w:pStyle w:val="10"/>
              <w:spacing w:line="540" w:lineRule="exact"/>
              <w:ind w:firstLineChars="0" w:firstLine="0"/>
              <w:rPr>
                <w:rFonts w:ascii="宋体" w:eastAsia="宋体" w:hAnsi="宋体"/>
                <w:sz w:val="24"/>
                <w:szCs w:val="24"/>
              </w:rPr>
            </w:pPr>
          </w:p>
          <w:p w:rsidR="00F04833" w:rsidRDefault="00F04833" w:rsidP="00025B6B">
            <w:pPr>
              <w:pStyle w:val="10"/>
              <w:spacing w:line="540" w:lineRule="exact"/>
              <w:ind w:firstLineChars="0" w:firstLine="0"/>
              <w:rPr>
                <w:rFonts w:ascii="宋体" w:eastAsia="宋体" w:hAnsi="宋体"/>
                <w:sz w:val="24"/>
                <w:szCs w:val="24"/>
              </w:rPr>
            </w:pPr>
          </w:p>
          <w:p w:rsidR="00F04833" w:rsidRDefault="00F04833" w:rsidP="00025B6B">
            <w:pPr>
              <w:pStyle w:val="10"/>
              <w:spacing w:line="540" w:lineRule="exact"/>
              <w:ind w:firstLineChars="0" w:firstLine="0"/>
              <w:rPr>
                <w:rFonts w:ascii="宋体" w:eastAsia="宋体" w:hAnsi="宋体"/>
                <w:sz w:val="24"/>
                <w:szCs w:val="24"/>
              </w:rPr>
            </w:pPr>
          </w:p>
          <w:p w:rsidR="00F04833" w:rsidRDefault="00F04833" w:rsidP="00025B6B">
            <w:pPr>
              <w:pStyle w:val="10"/>
              <w:spacing w:line="540" w:lineRule="exact"/>
              <w:ind w:firstLineChars="0" w:firstLine="0"/>
              <w:rPr>
                <w:rFonts w:ascii="宋体" w:eastAsia="宋体" w:hAnsi="宋体"/>
                <w:sz w:val="24"/>
                <w:szCs w:val="24"/>
              </w:rPr>
            </w:pPr>
          </w:p>
          <w:p w:rsidR="00F04833" w:rsidRDefault="00F04833" w:rsidP="00025B6B">
            <w:pPr>
              <w:pStyle w:val="10"/>
              <w:spacing w:line="540" w:lineRule="exact"/>
              <w:ind w:firstLineChars="0" w:firstLine="0"/>
              <w:rPr>
                <w:rFonts w:ascii="宋体" w:eastAsia="宋体" w:hAnsi="宋体"/>
                <w:sz w:val="24"/>
                <w:szCs w:val="24"/>
              </w:rPr>
            </w:pPr>
          </w:p>
          <w:p w:rsidR="00F04833" w:rsidRDefault="00F04833" w:rsidP="00025B6B">
            <w:pPr>
              <w:pStyle w:val="10"/>
              <w:spacing w:line="540" w:lineRule="exact"/>
              <w:ind w:firstLineChars="0" w:firstLine="0"/>
              <w:rPr>
                <w:rFonts w:ascii="宋体" w:eastAsia="宋体" w:hAnsi="宋体"/>
                <w:sz w:val="24"/>
                <w:szCs w:val="24"/>
              </w:rPr>
            </w:pPr>
          </w:p>
          <w:p w:rsidR="00F04833" w:rsidRDefault="00F04833" w:rsidP="00025B6B">
            <w:pPr>
              <w:pStyle w:val="10"/>
              <w:spacing w:line="540" w:lineRule="exact"/>
              <w:ind w:firstLineChars="0" w:firstLine="0"/>
              <w:rPr>
                <w:rFonts w:ascii="宋体" w:eastAsia="宋体" w:hAnsi="宋体"/>
                <w:sz w:val="24"/>
                <w:szCs w:val="24"/>
              </w:rPr>
            </w:pPr>
          </w:p>
          <w:p w:rsidR="00F04833" w:rsidRDefault="00F04833" w:rsidP="00025B6B">
            <w:pPr>
              <w:pStyle w:val="10"/>
              <w:spacing w:line="540" w:lineRule="exact"/>
              <w:ind w:firstLineChars="0" w:firstLine="0"/>
              <w:rPr>
                <w:rFonts w:ascii="宋体" w:eastAsia="宋体" w:hAnsi="宋体"/>
                <w:sz w:val="24"/>
                <w:szCs w:val="24"/>
              </w:rPr>
            </w:pPr>
          </w:p>
          <w:p w:rsidR="00AC5F25" w:rsidRPr="005D423E" w:rsidRDefault="00AC5F25" w:rsidP="00025B6B">
            <w:pPr>
              <w:pStyle w:val="10"/>
              <w:spacing w:line="540" w:lineRule="exact"/>
              <w:ind w:firstLineChars="0" w:firstLine="0"/>
              <w:rPr>
                <w:rFonts w:ascii="宋体" w:eastAsia="宋体" w:hAnsi="宋体"/>
                <w:sz w:val="24"/>
                <w:szCs w:val="24"/>
              </w:rPr>
            </w:pPr>
          </w:p>
          <w:p w:rsidR="00C846DF" w:rsidRPr="005D423E" w:rsidRDefault="00C846DF" w:rsidP="00456B6B">
            <w:pPr>
              <w:pStyle w:val="10"/>
              <w:spacing w:line="540" w:lineRule="exact"/>
              <w:ind w:firstLineChars="0" w:firstLine="0"/>
              <w:rPr>
                <w:rFonts w:ascii="宋体" w:eastAsia="宋体" w:hAnsi="宋体"/>
                <w:sz w:val="24"/>
                <w:szCs w:val="24"/>
              </w:rPr>
            </w:pPr>
            <w:r w:rsidRPr="005D423E">
              <w:rPr>
                <w:rFonts w:ascii="宋体" w:eastAsia="宋体" w:hAnsi="宋体" w:hint="eastAsia"/>
                <w:sz w:val="24"/>
                <w:szCs w:val="24"/>
              </w:rPr>
              <w:t>4.编制课程教学大纲。根据新一轮本科专业培养方案要求，编制课程教学大纲，理清课程知识要点与能力培养目标对应关系，扎实推进课程规范化建设。</w:t>
            </w:r>
          </w:p>
          <w:p w:rsidR="00456B6B" w:rsidRDefault="00456B6B" w:rsidP="005D423E">
            <w:pPr>
              <w:pStyle w:val="10"/>
              <w:spacing w:line="540" w:lineRule="exact"/>
              <w:ind w:firstLine="480"/>
              <w:rPr>
                <w:rFonts w:ascii="宋体" w:eastAsia="宋体" w:hAnsi="宋体"/>
                <w:sz w:val="24"/>
                <w:szCs w:val="24"/>
              </w:rPr>
            </w:pPr>
          </w:p>
          <w:p w:rsidR="00C846DF" w:rsidRDefault="00C846DF" w:rsidP="00456B6B">
            <w:pPr>
              <w:pStyle w:val="10"/>
              <w:spacing w:line="540" w:lineRule="exact"/>
              <w:ind w:firstLineChars="0" w:firstLine="0"/>
              <w:rPr>
                <w:rFonts w:ascii="宋体" w:eastAsia="宋体" w:hAnsi="宋体"/>
                <w:sz w:val="24"/>
                <w:szCs w:val="24"/>
              </w:rPr>
            </w:pPr>
            <w:r w:rsidRPr="005D423E">
              <w:rPr>
                <w:rFonts w:ascii="宋体" w:eastAsia="宋体" w:hAnsi="宋体" w:hint="eastAsia"/>
                <w:sz w:val="24"/>
                <w:szCs w:val="24"/>
              </w:rPr>
              <w:lastRenderedPageBreak/>
              <w:t>5.继续推进完善学分制的各项工作。完善教务管理系统，加强学生的学业辅导，逐步制定与完善学分制背景下的教学教务管理制度等。</w:t>
            </w:r>
          </w:p>
          <w:p w:rsidR="00456B6B" w:rsidRDefault="00456B6B" w:rsidP="00456B6B">
            <w:pPr>
              <w:pStyle w:val="10"/>
              <w:spacing w:line="540" w:lineRule="exact"/>
              <w:ind w:firstLineChars="0" w:firstLine="0"/>
              <w:rPr>
                <w:rFonts w:ascii="宋体" w:eastAsia="宋体" w:hAnsi="宋体"/>
                <w:sz w:val="24"/>
                <w:szCs w:val="24"/>
              </w:rPr>
            </w:pPr>
          </w:p>
          <w:p w:rsidR="00456B6B" w:rsidRDefault="00456B6B" w:rsidP="00456B6B">
            <w:pPr>
              <w:pStyle w:val="10"/>
              <w:spacing w:line="540" w:lineRule="exact"/>
              <w:ind w:firstLineChars="0" w:firstLine="0"/>
              <w:rPr>
                <w:rFonts w:ascii="宋体" w:eastAsia="宋体" w:hAnsi="宋体"/>
                <w:sz w:val="24"/>
                <w:szCs w:val="24"/>
              </w:rPr>
            </w:pPr>
          </w:p>
          <w:p w:rsidR="00456B6B" w:rsidRDefault="00456B6B" w:rsidP="00456B6B">
            <w:pPr>
              <w:pStyle w:val="10"/>
              <w:spacing w:line="540" w:lineRule="exact"/>
              <w:ind w:firstLineChars="0" w:firstLine="0"/>
              <w:rPr>
                <w:rFonts w:ascii="宋体" w:eastAsia="宋体" w:hAnsi="宋体"/>
                <w:sz w:val="24"/>
                <w:szCs w:val="24"/>
              </w:rPr>
            </w:pPr>
          </w:p>
          <w:p w:rsidR="00456B6B" w:rsidRDefault="00456B6B" w:rsidP="00456B6B">
            <w:pPr>
              <w:pStyle w:val="10"/>
              <w:spacing w:line="540" w:lineRule="exact"/>
              <w:ind w:firstLineChars="0" w:firstLine="0"/>
              <w:rPr>
                <w:rFonts w:ascii="宋体" w:eastAsia="宋体" w:hAnsi="宋体"/>
                <w:sz w:val="24"/>
                <w:szCs w:val="24"/>
              </w:rPr>
            </w:pPr>
          </w:p>
          <w:p w:rsidR="00AC5F25" w:rsidRDefault="00AC5F25" w:rsidP="00DA4A32">
            <w:pPr>
              <w:pStyle w:val="10"/>
              <w:spacing w:line="540" w:lineRule="exact"/>
              <w:ind w:firstLineChars="0" w:firstLine="0"/>
              <w:rPr>
                <w:rFonts w:ascii="宋体" w:eastAsia="宋体" w:hAnsi="宋体"/>
                <w:sz w:val="24"/>
                <w:szCs w:val="24"/>
              </w:rPr>
            </w:pPr>
          </w:p>
          <w:p w:rsidR="00C846DF" w:rsidRDefault="00C846DF" w:rsidP="00DA4A32">
            <w:pPr>
              <w:pStyle w:val="10"/>
              <w:spacing w:line="540" w:lineRule="exact"/>
              <w:ind w:firstLineChars="0" w:firstLine="0"/>
              <w:rPr>
                <w:rFonts w:ascii="宋体" w:eastAsia="宋体" w:hAnsi="宋体"/>
                <w:sz w:val="24"/>
                <w:szCs w:val="24"/>
              </w:rPr>
            </w:pPr>
            <w:r w:rsidRPr="005D423E">
              <w:rPr>
                <w:rFonts w:ascii="宋体" w:eastAsia="宋体" w:hAnsi="宋体" w:hint="eastAsia"/>
                <w:sz w:val="24"/>
                <w:szCs w:val="24"/>
              </w:rPr>
              <w:t>6.积极推动开放办学工作，以第三轮中美合作办学协议签订为契机，调整合作办学项目、优化合作办学模式、提升合作办学层次和合作水平。</w:t>
            </w:r>
          </w:p>
          <w:p w:rsidR="00DA4A32" w:rsidRDefault="00DA4A32" w:rsidP="00DA4A32">
            <w:pPr>
              <w:pStyle w:val="10"/>
              <w:spacing w:line="540" w:lineRule="exact"/>
              <w:ind w:firstLineChars="0" w:firstLine="0"/>
              <w:rPr>
                <w:rFonts w:ascii="宋体" w:eastAsia="宋体" w:hAnsi="宋体"/>
                <w:sz w:val="24"/>
                <w:szCs w:val="24"/>
              </w:rPr>
            </w:pPr>
          </w:p>
          <w:p w:rsidR="00A86701" w:rsidRPr="005D423E" w:rsidRDefault="00A86701" w:rsidP="00DA4A32">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p>
          <w:p w:rsidR="00C846DF" w:rsidRDefault="00C846DF" w:rsidP="00A86701">
            <w:pPr>
              <w:pStyle w:val="10"/>
              <w:spacing w:line="540" w:lineRule="exact"/>
              <w:ind w:firstLineChars="0" w:firstLine="0"/>
              <w:rPr>
                <w:rFonts w:ascii="宋体" w:eastAsia="宋体" w:hAnsi="宋体"/>
                <w:sz w:val="24"/>
                <w:szCs w:val="24"/>
              </w:rPr>
            </w:pPr>
            <w:r w:rsidRPr="005D423E">
              <w:rPr>
                <w:rFonts w:ascii="宋体" w:eastAsia="宋体" w:hAnsi="宋体" w:hint="eastAsia"/>
                <w:sz w:val="24"/>
                <w:szCs w:val="24"/>
              </w:rPr>
              <w:t>7.</w:t>
            </w:r>
            <w:r w:rsidRPr="005D423E">
              <w:rPr>
                <w:rFonts w:ascii="宋体" w:eastAsia="宋体" w:hAnsi="宋体"/>
                <w:sz w:val="24"/>
                <w:szCs w:val="24"/>
              </w:rPr>
              <w:t xml:space="preserve"> </w:t>
            </w:r>
            <w:r w:rsidRPr="005D423E">
              <w:rPr>
                <w:rFonts w:ascii="宋体" w:eastAsia="宋体" w:hAnsi="宋体" w:hint="eastAsia"/>
                <w:sz w:val="24"/>
                <w:szCs w:val="24"/>
              </w:rPr>
              <w:t>继续推</w:t>
            </w:r>
            <w:r w:rsidR="00A86701">
              <w:rPr>
                <w:rFonts w:ascii="宋体" w:eastAsia="宋体" w:hAnsi="宋体" w:hint="eastAsia"/>
                <w:sz w:val="24"/>
                <w:szCs w:val="24"/>
              </w:rPr>
              <w:t>进</w:t>
            </w:r>
            <w:r w:rsidRPr="005D423E">
              <w:rPr>
                <w:rFonts w:ascii="宋体" w:eastAsia="宋体" w:hAnsi="宋体" w:hint="eastAsia"/>
                <w:sz w:val="24"/>
                <w:szCs w:val="24"/>
              </w:rPr>
              <w:t>招生工作改革，争取</w:t>
            </w:r>
            <w:r w:rsidRPr="005D423E">
              <w:rPr>
                <w:rFonts w:ascii="宋体" w:eastAsia="宋体" w:hAnsi="宋体"/>
                <w:sz w:val="24"/>
                <w:szCs w:val="24"/>
              </w:rPr>
              <w:lastRenderedPageBreak/>
              <w:t>201</w:t>
            </w:r>
            <w:r w:rsidRPr="005D423E">
              <w:rPr>
                <w:rFonts w:ascii="宋体" w:eastAsia="宋体" w:hAnsi="宋体" w:hint="eastAsia"/>
                <w:sz w:val="24"/>
                <w:szCs w:val="24"/>
              </w:rPr>
              <w:t>4年的招生排名列全省同类院校前两名。</w:t>
            </w:r>
          </w:p>
          <w:p w:rsidR="00526290" w:rsidRDefault="00526290" w:rsidP="00A86701">
            <w:pPr>
              <w:pStyle w:val="10"/>
              <w:spacing w:line="540" w:lineRule="exact"/>
              <w:ind w:firstLineChars="0" w:firstLine="0"/>
              <w:rPr>
                <w:rFonts w:ascii="宋体" w:eastAsia="宋体" w:hAnsi="宋体"/>
                <w:sz w:val="24"/>
                <w:szCs w:val="24"/>
              </w:rPr>
            </w:pPr>
          </w:p>
          <w:p w:rsidR="00526290" w:rsidRDefault="00526290" w:rsidP="00A86701">
            <w:pPr>
              <w:pStyle w:val="10"/>
              <w:spacing w:line="540" w:lineRule="exact"/>
              <w:ind w:firstLineChars="0" w:firstLine="0"/>
              <w:rPr>
                <w:rFonts w:ascii="宋体" w:eastAsia="宋体" w:hAnsi="宋体"/>
                <w:sz w:val="24"/>
                <w:szCs w:val="24"/>
              </w:rPr>
            </w:pPr>
          </w:p>
          <w:p w:rsidR="00526290" w:rsidRDefault="00526290" w:rsidP="00A86701">
            <w:pPr>
              <w:pStyle w:val="10"/>
              <w:spacing w:line="540" w:lineRule="exact"/>
              <w:ind w:firstLineChars="0" w:firstLine="0"/>
              <w:rPr>
                <w:rFonts w:ascii="宋体" w:eastAsia="宋体" w:hAnsi="宋体"/>
                <w:sz w:val="24"/>
                <w:szCs w:val="24"/>
              </w:rPr>
            </w:pPr>
          </w:p>
          <w:p w:rsidR="00526290" w:rsidRPr="005D423E" w:rsidRDefault="00526290" w:rsidP="00A86701">
            <w:pPr>
              <w:pStyle w:val="10"/>
              <w:spacing w:line="540" w:lineRule="exact"/>
              <w:ind w:firstLineChars="0" w:firstLine="0"/>
              <w:rPr>
                <w:rFonts w:ascii="宋体" w:eastAsia="宋体" w:hAnsi="宋体"/>
                <w:sz w:val="24"/>
                <w:szCs w:val="24"/>
              </w:rPr>
            </w:pPr>
          </w:p>
          <w:p w:rsidR="00526290" w:rsidRPr="00526290" w:rsidRDefault="00526290" w:rsidP="00526290">
            <w:pPr>
              <w:pStyle w:val="10"/>
              <w:spacing w:line="540" w:lineRule="exact"/>
              <w:ind w:firstLineChars="0" w:firstLine="0"/>
              <w:rPr>
                <w:rFonts w:ascii="宋体" w:eastAsia="宋体" w:hAnsi="宋体"/>
                <w:sz w:val="24"/>
                <w:szCs w:val="24"/>
              </w:rPr>
            </w:pPr>
          </w:p>
          <w:p w:rsidR="00526290" w:rsidRDefault="00526290" w:rsidP="00526290">
            <w:pPr>
              <w:pStyle w:val="10"/>
              <w:spacing w:line="540" w:lineRule="exact"/>
              <w:ind w:firstLineChars="0" w:firstLine="0"/>
              <w:rPr>
                <w:rFonts w:ascii="宋体" w:eastAsia="宋体" w:hAnsi="宋体"/>
                <w:sz w:val="24"/>
                <w:szCs w:val="24"/>
              </w:rPr>
            </w:pPr>
          </w:p>
          <w:p w:rsidR="00526290" w:rsidRPr="00526290" w:rsidRDefault="00526290" w:rsidP="00526290">
            <w:pPr>
              <w:pStyle w:val="10"/>
              <w:spacing w:line="540" w:lineRule="exact"/>
              <w:ind w:firstLineChars="0" w:firstLine="0"/>
              <w:rPr>
                <w:rFonts w:ascii="宋体" w:eastAsia="宋体" w:hAnsi="宋体"/>
                <w:sz w:val="24"/>
                <w:szCs w:val="24"/>
              </w:rPr>
            </w:pPr>
          </w:p>
          <w:p w:rsidR="005E2736" w:rsidRPr="005D423E" w:rsidRDefault="00C846DF" w:rsidP="00526290">
            <w:pPr>
              <w:pStyle w:val="10"/>
              <w:spacing w:line="540" w:lineRule="exact"/>
              <w:ind w:firstLineChars="0" w:firstLine="0"/>
              <w:rPr>
                <w:rFonts w:ascii="宋体" w:hAnsi="宋体"/>
                <w:sz w:val="24"/>
              </w:rPr>
            </w:pPr>
            <w:r w:rsidRPr="00526290">
              <w:rPr>
                <w:rFonts w:ascii="宋体" w:eastAsia="宋体" w:hAnsi="宋体" w:hint="eastAsia"/>
                <w:sz w:val="24"/>
                <w:szCs w:val="24"/>
              </w:rPr>
              <w:t>8.完善教学管理制度。修订“两级教学管理实施办法”、“教师教学工作业绩评价办法”、“教学建设与教学研究业绩计算及奖励办法”等一批教学管理文件，完善教学管理制度，促进教学管理的进一步科学化、规范化。</w:t>
            </w:r>
          </w:p>
        </w:tc>
        <w:tc>
          <w:tcPr>
            <w:tcW w:w="4508" w:type="dxa"/>
            <w:tcBorders>
              <w:top w:val="single" w:sz="4" w:space="0" w:color="auto"/>
              <w:left w:val="single" w:sz="4" w:space="0" w:color="auto"/>
              <w:bottom w:val="single" w:sz="4" w:space="0" w:color="auto"/>
              <w:right w:val="single" w:sz="4" w:space="0" w:color="auto"/>
            </w:tcBorders>
          </w:tcPr>
          <w:p w:rsidR="005E2736" w:rsidRDefault="005D423E" w:rsidP="005D423E">
            <w:pPr>
              <w:pStyle w:val="10"/>
              <w:spacing w:line="540" w:lineRule="exact"/>
              <w:ind w:firstLineChars="0" w:firstLine="0"/>
              <w:rPr>
                <w:rFonts w:ascii="宋体" w:eastAsia="宋体" w:hAnsi="宋体"/>
                <w:sz w:val="24"/>
                <w:szCs w:val="24"/>
              </w:rPr>
            </w:pPr>
            <w:r w:rsidRPr="005D423E">
              <w:rPr>
                <w:rFonts w:ascii="宋体" w:eastAsia="宋体" w:hAnsi="宋体" w:hint="eastAsia"/>
                <w:sz w:val="24"/>
                <w:szCs w:val="24"/>
              </w:rPr>
              <w:lastRenderedPageBreak/>
              <w:t>1.</w:t>
            </w:r>
            <w:r>
              <w:rPr>
                <w:rFonts w:ascii="宋体" w:eastAsia="宋体" w:hAnsi="宋体" w:hint="eastAsia"/>
                <w:sz w:val="24"/>
                <w:szCs w:val="24"/>
              </w:rPr>
              <w:t>自觉履行部门领导班子党风廉政建设责任</w:t>
            </w:r>
            <w:r w:rsidR="00A95966">
              <w:rPr>
                <w:rFonts w:ascii="宋体" w:eastAsia="宋体" w:hAnsi="宋体" w:hint="eastAsia"/>
                <w:sz w:val="24"/>
                <w:szCs w:val="24"/>
              </w:rPr>
              <w:t>，贯彻落实党风廉政责任制，强化领导干部“一岗双责”，安全稳定工作扎实。</w:t>
            </w:r>
          </w:p>
          <w:p w:rsidR="005D423E" w:rsidRDefault="005D423E" w:rsidP="005D423E">
            <w:pPr>
              <w:pStyle w:val="10"/>
              <w:spacing w:line="540" w:lineRule="exact"/>
              <w:ind w:firstLineChars="0" w:firstLine="0"/>
              <w:rPr>
                <w:rFonts w:ascii="宋体" w:eastAsia="宋体" w:hAnsi="宋体"/>
                <w:sz w:val="24"/>
                <w:szCs w:val="24"/>
              </w:rPr>
            </w:pPr>
          </w:p>
          <w:p w:rsidR="005D423E" w:rsidRDefault="0089288E" w:rsidP="0089288E">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2.</w:t>
            </w:r>
            <w:r w:rsidR="00A95966">
              <w:rPr>
                <w:rFonts w:ascii="宋体" w:eastAsia="宋体" w:hAnsi="宋体" w:hint="eastAsia"/>
                <w:sz w:val="24"/>
                <w:szCs w:val="24"/>
              </w:rPr>
              <w:t>各级各类重点特色专业管理工作有序开展，</w:t>
            </w:r>
            <w:r>
              <w:rPr>
                <w:rFonts w:ascii="宋体" w:eastAsia="宋体" w:hAnsi="宋体" w:hint="eastAsia"/>
                <w:sz w:val="24"/>
                <w:szCs w:val="24"/>
              </w:rPr>
              <w:t>5</w:t>
            </w:r>
            <w:r w:rsidR="00A95966">
              <w:rPr>
                <w:rFonts w:ascii="宋体" w:eastAsia="宋体" w:hAnsi="宋体" w:hint="eastAsia"/>
                <w:sz w:val="24"/>
                <w:szCs w:val="24"/>
              </w:rPr>
              <w:t>月，组织了</w:t>
            </w:r>
            <w:r>
              <w:rPr>
                <w:rFonts w:ascii="宋体" w:eastAsia="宋体" w:hAnsi="宋体" w:hint="eastAsia"/>
                <w:sz w:val="24"/>
                <w:szCs w:val="24"/>
              </w:rPr>
              <w:t>宁波市重点建设专业进行了中期检查。12月，</w:t>
            </w:r>
            <w:r w:rsidR="00A95966">
              <w:rPr>
                <w:rFonts w:ascii="宋体" w:eastAsia="宋体" w:hAnsi="宋体" w:hint="eastAsia"/>
                <w:sz w:val="24"/>
                <w:szCs w:val="24"/>
              </w:rPr>
              <w:t>启动</w:t>
            </w:r>
            <w:r>
              <w:rPr>
                <w:rFonts w:ascii="宋体" w:eastAsia="宋体" w:hAnsi="宋体" w:hint="eastAsia"/>
                <w:sz w:val="24"/>
                <w:szCs w:val="24"/>
              </w:rPr>
              <w:t>第一批校级重点特色专业结题验收工作，</w:t>
            </w:r>
            <w:r w:rsidR="00F04833">
              <w:rPr>
                <w:rFonts w:ascii="宋体" w:eastAsia="宋体" w:hAnsi="宋体" w:hint="eastAsia"/>
                <w:sz w:val="24"/>
                <w:szCs w:val="24"/>
              </w:rPr>
              <w:t>本学期</w:t>
            </w:r>
            <w:r>
              <w:rPr>
                <w:rFonts w:ascii="宋体" w:eastAsia="宋体" w:hAnsi="宋体" w:hint="eastAsia"/>
                <w:sz w:val="24"/>
                <w:szCs w:val="24"/>
              </w:rPr>
              <w:t>完成</w:t>
            </w:r>
            <w:r w:rsidR="00F04833">
              <w:rPr>
                <w:rFonts w:ascii="宋体" w:eastAsia="宋体" w:hAnsi="宋体" w:hint="eastAsia"/>
                <w:sz w:val="24"/>
                <w:szCs w:val="24"/>
              </w:rPr>
              <w:t>验收</w:t>
            </w:r>
            <w:r>
              <w:rPr>
                <w:rFonts w:ascii="宋体" w:eastAsia="宋体" w:hAnsi="宋体" w:hint="eastAsia"/>
                <w:sz w:val="24"/>
                <w:szCs w:val="24"/>
              </w:rPr>
              <w:t>。</w:t>
            </w:r>
            <w:r w:rsidR="00A95966">
              <w:rPr>
                <w:rFonts w:ascii="宋体" w:eastAsia="宋体" w:hAnsi="宋体" w:hint="eastAsia"/>
                <w:sz w:val="24"/>
                <w:szCs w:val="24"/>
              </w:rPr>
              <w:t>5个</w:t>
            </w:r>
            <w:r w:rsidR="00F04833">
              <w:rPr>
                <w:rFonts w:ascii="宋体" w:eastAsia="宋体" w:hAnsi="宋体" w:hint="eastAsia"/>
                <w:sz w:val="24"/>
                <w:szCs w:val="24"/>
              </w:rPr>
              <w:t>市级重点建设专业均按照建设计划较好地完成了阶段性建设目标，经费使用规范。</w:t>
            </w:r>
            <w:r w:rsidR="00025B6B">
              <w:rPr>
                <w:rFonts w:ascii="宋体" w:eastAsia="宋体" w:hAnsi="宋体" w:hint="eastAsia"/>
                <w:sz w:val="24"/>
                <w:szCs w:val="24"/>
              </w:rPr>
              <w:t>在</w:t>
            </w:r>
            <w:r w:rsidR="00F04833">
              <w:rPr>
                <w:rFonts w:ascii="宋体" w:eastAsia="宋体" w:hAnsi="宋体" w:hint="eastAsia"/>
                <w:sz w:val="24"/>
                <w:szCs w:val="24"/>
              </w:rPr>
              <w:t>前期建设</w:t>
            </w:r>
            <w:r w:rsidR="00025B6B">
              <w:rPr>
                <w:rFonts w:ascii="宋体" w:eastAsia="宋体" w:hAnsi="宋体" w:hint="eastAsia"/>
                <w:sz w:val="24"/>
                <w:szCs w:val="24"/>
              </w:rPr>
              <w:t>基础上，</w:t>
            </w:r>
            <w:r w:rsidR="00A95966">
              <w:rPr>
                <w:rFonts w:ascii="宋体" w:eastAsia="宋体" w:hAnsi="宋体" w:hint="eastAsia"/>
                <w:sz w:val="24"/>
                <w:szCs w:val="24"/>
              </w:rPr>
              <w:t>推荐并获</w:t>
            </w:r>
            <w:r w:rsidR="00A95966">
              <w:rPr>
                <w:rFonts w:ascii="宋体" w:eastAsia="宋体" w:hAnsi="宋体" w:hint="eastAsia"/>
                <w:sz w:val="24"/>
                <w:szCs w:val="24"/>
              </w:rPr>
              <w:lastRenderedPageBreak/>
              <w:t>得省新兴特色专业建设项目6项，在同类院校名列前茅</w:t>
            </w:r>
            <w:r w:rsidR="00025B6B">
              <w:rPr>
                <w:rFonts w:ascii="宋体" w:eastAsia="宋体" w:hAnsi="宋体" w:hint="eastAsia"/>
                <w:sz w:val="24"/>
                <w:szCs w:val="24"/>
              </w:rPr>
              <w:t>。</w:t>
            </w:r>
          </w:p>
          <w:p w:rsidR="00B71256" w:rsidRDefault="00B71256" w:rsidP="0089288E">
            <w:pPr>
              <w:pStyle w:val="10"/>
              <w:spacing w:line="540" w:lineRule="exact"/>
              <w:ind w:firstLineChars="0" w:firstLine="0"/>
              <w:rPr>
                <w:rFonts w:ascii="宋体" w:eastAsia="宋体" w:hAnsi="宋体"/>
                <w:sz w:val="24"/>
                <w:szCs w:val="24"/>
              </w:rPr>
            </w:pPr>
          </w:p>
          <w:p w:rsidR="00B71256" w:rsidRDefault="00F04833" w:rsidP="0089288E">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3.教务部积极构建人才培养质量提升体系，加强专业建设，优化人才培养方案，深化课程改革，加大课程建设力度。2014年，</w:t>
            </w:r>
            <w:r w:rsidR="00AC5F25">
              <w:rPr>
                <w:rFonts w:ascii="宋体" w:eastAsia="宋体" w:hAnsi="宋体" w:hint="eastAsia"/>
                <w:sz w:val="24"/>
                <w:szCs w:val="24"/>
              </w:rPr>
              <w:t>重点加强</w:t>
            </w:r>
            <w:r>
              <w:rPr>
                <w:rFonts w:ascii="宋体" w:eastAsia="宋体" w:hAnsi="宋体" w:hint="eastAsia"/>
                <w:sz w:val="24"/>
                <w:szCs w:val="24"/>
              </w:rPr>
              <w:t>公共基础课程建设为重心，继续深化数学类、物理类和大学英语等课程的分层分类教学改革，</w:t>
            </w:r>
            <w:r w:rsidR="00AC5F25" w:rsidRPr="00143B68">
              <w:rPr>
                <w:rFonts w:ascii="宋体" w:eastAsia="宋体" w:hAnsi="宋体" w:hint="eastAsia"/>
                <w:sz w:val="24"/>
                <w:szCs w:val="24"/>
              </w:rPr>
              <w:t>实行“四统一”教学管理。</w:t>
            </w:r>
            <w:r w:rsidR="00B80D28" w:rsidRPr="00143B68">
              <w:rPr>
                <w:rFonts w:ascii="宋体" w:eastAsia="宋体" w:hAnsi="宋体" w:hint="eastAsia"/>
                <w:sz w:val="24"/>
                <w:szCs w:val="24"/>
              </w:rPr>
              <w:t>在2014-2015学年期末考试中，对数学类</w:t>
            </w:r>
            <w:r w:rsidR="00C82A6E">
              <w:rPr>
                <w:rFonts w:ascii="宋体" w:eastAsia="宋体" w:hAnsi="宋体" w:hint="eastAsia"/>
                <w:sz w:val="24"/>
                <w:szCs w:val="24"/>
              </w:rPr>
              <w:t>、物理类</w:t>
            </w:r>
            <w:r w:rsidR="00B80D28" w:rsidRPr="00143B68">
              <w:rPr>
                <w:rFonts w:ascii="宋体" w:eastAsia="宋体" w:hAnsi="宋体" w:hint="eastAsia"/>
                <w:sz w:val="24"/>
                <w:szCs w:val="24"/>
              </w:rPr>
              <w:t>7门课程、大学英语4门课程通过委托浙大专家出题的方式</w:t>
            </w:r>
            <w:proofErr w:type="gramStart"/>
            <w:r w:rsidR="00B80D28" w:rsidRPr="00143B68">
              <w:rPr>
                <w:rFonts w:ascii="宋体" w:eastAsia="宋体" w:hAnsi="宋体" w:hint="eastAsia"/>
                <w:sz w:val="24"/>
                <w:szCs w:val="24"/>
              </w:rPr>
              <w:t>实施考教分离</w:t>
            </w:r>
            <w:proofErr w:type="gramEnd"/>
            <w:r w:rsidR="00B80D28" w:rsidRPr="00143B68">
              <w:rPr>
                <w:rFonts w:ascii="宋体" w:eastAsia="宋体" w:hAnsi="宋体" w:hint="eastAsia"/>
                <w:sz w:val="24"/>
                <w:szCs w:val="24"/>
              </w:rPr>
              <w:t>。</w:t>
            </w:r>
            <w:r>
              <w:rPr>
                <w:rFonts w:ascii="宋体" w:eastAsia="宋体" w:hAnsi="宋体" w:hint="eastAsia"/>
                <w:sz w:val="24"/>
                <w:szCs w:val="24"/>
              </w:rPr>
              <w:t>依托优质网络教学资源，积极探索大班授课小班辅导的教学方式，积极探索通识课程的</w:t>
            </w:r>
            <w:r w:rsidR="00FC5D1E">
              <w:rPr>
                <w:rFonts w:ascii="宋体" w:eastAsia="宋体" w:hAnsi="宋体" w:hint="eastAsia"/>
                <w:sz w:val="24"/>
                <w:szCs w:val="24"/>
              </w:rPr>
              <w:t>在线</w:t>
            </w:r>
            <w:r>
              <w:rPr>
                <w:rFonts w:ascii="宋体" w:eastAsia="宋体" w:hAnsi="宋体" w:hint="eastAsia"/>
                <w:sz w:val="24"/>
                <w:szCs w:val="24"/>
              </w:rPr>
              <w:t>教学</w:t>
            </w:r>
            <w:r w:rsidR="00A95966">
              <w:rPr>
                <w:rFonts w:ascii="宋体" w:eastAsia="宋体" w:hAnsi="宋体" w:hint="eastAsia"/>
                <w:sz w:val="24"/>
                <w:szCs w:val="24"/>
              </w:rPr>
              <w:t>模式</w:t>
            </w:r>
            <w:r>
              <w:rPr>
                <w:rFonts w:ascii="宋体" w:eastAsia="宋体" w:hAnsi="宋体" w:hint="eastAsia"/>
                <w:sz w:val="24"/>
                <w:szCs w:val="24"/>
              </w:rPr>
              <w:t>，</w:t>
            </w:r>
            <w:proofErr w:type="gramStart"/>
            <w:r>
              <w:rPr>
                <w:rFonts w:ascii="宋体" w:eastAsia="宋体" w:hAnsi="宋体" w:hint="eastAsia"/>
                <w:sz w:val="24"/>
                <w:szCs w:val="24"/>
              </w:rPr>
              <w:t>引进超星尔雅</w:t>
            </w:r>
            <w:proofErr w:type="gramEnd"/>
            <w:r>
              <w:rPr>
                <w:rFonts w:ascii="宋体" w:eastAsia="宋体" w:hAnsi="宋体" w:hint="eastAsia"/>
                <w:sz w:val="24"/>
                <w:szCs w:val="24"/>
              </w:rPr>
              <w:t>通识课程4门，为后期全面推进</w:t>
            </w:r>
            <w:proofErr w:type="gramStart"/>
            <w:r>
              <w:rPr>
                <w:rFonts w:ascii="宋体" w:eastAsia="宋体" w:hAnsi="宋体" w:hint="eastAsia"/>
                <w:sz w:val="24"/>
                <w:szCs w:val="24"/>
              </w:rPr>
              <w:t>慕课开发</w:t>
            </w:r>
            <w:proofErr w:type="gramEnd"/>
            <w:r>
              <w:rPr>
                <w:rFonts w:ascii="宋体" w:eastAsia="宋体" w:hAnsi="宋体" w:hint="eastAsia"/>
                <w:sz w:val="24"/>
                <w:szCs w:val="24"/>
              </w:rPr>
              <w:t>和应用</w:t>
            </w:r>
            <w:r w:rsidR="00A95966">
              <w:rPr>
                <w:rFonts w:ascii="宋体" w:eastAsia="宋体" w:hAnsi="宋体" w:hint="eastAsia"/>
                <w:sz w:val="24"/>
                <w:szCs w:val="24"/>
              </w:rPr>
              <w:t>工作</w:t>
            </w:r>
            <w:r>
              <w:rPr>
                <w:rFonts w:ascii="宋体" w:eastAsia="宋体" w:hAnsi="宋体" w:hint="eastAsia"/>
                <w:sz w:val="24"/>
                <w:szCs w:val="24"/>
              </w:rPr>
              <w:t>积累了大量经验、奠定了坚实基础。</w:t>
            </w:r>
          </w:p>
          <w:p w:rsidR="00B71256" w:rsidRDefault="00B71256" w:rsidP="0089288E">
            <w:pPr>
              <w:pStyle w:val="10"/>
              <w:spacing w:line="540" w:lineRule="exact"/>
              <w:ind w:firstLineChars="0" w:firstLine="0"/>
              <w:rPr>
                <w:rFonts w:ascii="宋体" w:eastAsia="宋体" w:hAnsi="宋体"/>
                <w:sz w:val="24"/>
                <w:szCs w:val="24"/>
              </w:rPr>
            </w:pPr>
          </w:p>
          <w:p w:rsidR="00F04833" w:rsidRDefault="00456B6B" w:rsidP="0089288E">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4.按照学校工作部署，本年度开展课程教学大纲编制工作，截止目前，共完成</w:t>
            </w:r>
            <w:r w:rsidR="00143B68" w:rsidRPr="00143B68">
              <w:rPr>
                <w:rFonts w:ascii="宋体" w:eastAsia="宋体" w:hAnsi="宋体" w:hint="eastAsia"/>
                <w:sz w:val="24"/>
                <w:szCs w:val="24"/>
              </w:rPr>
              <w:t>1519</w:t>
            </w:r>
            <w:r w:rsidRPr="00143B68">
              <w:rPr>
                <w:rFonts w:ascii="宋体" w:eastAsia="宋体" w:hAnsi="宋体" w:hint="eastAsia"/>
                <w:sz w:val="24"/>
                <w:szCs w:val="24"/>
              </w:rPr>
              <w:t>门</w:t>
            </w:r>
            <w:r>
              <w:rPr>
                <w:rFonts w:ascii="宋体" w:eastAsia="宋体" w:hAnsi="宋体" w:hint="eastAsia"/>
                <w:sz w:val="24"/>
                <w:szCs w:val="24"/>
              </w:rPr>
              <w:t>课程的教学大纲编制。重新理清课程知识要点和专业人才能力培养目标的对应关系，有效推进了课程规范化建设工作</w:t>
            </w:r>
            <w:r w:rsidR="00A95966">
              <w:rPr>
                <w:rFonts w:ascii="宋体" w:eastAsia="宋体" w:hAnsi="宋体" w:hint="eastAsia"/>
                <w:sz w:val="24"/>
                <w:szCs w:val="24"/>
              </w:rPr>
              <w:t>，夯实了人才培养质量提升的工作基础</w:t>
            </w:r>
            <w:r>
              <w:rPr>
                <w:rFonts w:ascii="宋体" w:eastAsia="宋体" w:hAnsi="宋体" w:hint="eastAsia"/>
                <w:sz w:val="24"/>
                <w:szCs w:val="24"/>
              </w:rPr>
              <w:t>。</w:t>
            </w:r>
          </w:p>
          <w:p w:rsidR="00456B6B" w:rsidRDefault="00A95966" w:rsidP="00DA4A32">
            <w:pPr>
              <w:pStyle w:val="10"/>
              <w:spacing w:line="540" w:lineRule="exact"/>
              <w:ind w:firstLineChars="0" w:firstLine="0"/>
              <w:rPr>
                <w:rFonts w:ascii="宋体" w:eastAsia="宋体" w:hAnsi="宋体"/>
                <w:sz w:val="24"/>
                <w:szCs w:val="24"/>
              </w:rPr>
            </w:pPr>
            <w:r>
              <w:rPr>
                <w:rFonts w:ascii="宋体" w:eastAsia="宋体" w:hAnsi="宋体" w:hint="eastAsia"/>
                <w:sz w:val="24"/>
                <w:szCs w:val="24"/>
              </w:rPr>
              <w:lastRenderedPageBreak/>
              <w:t>5</w:t>
            </w:r>
            <w:r w:rsidR="00456B6B">
              <w:rPr>
                <w:rFonts w:ascii="宋体" w:eastAsia="宋体" w:hAnsi="宋体" w:hint="eastAsia"/>
                <w:sz w:val="24"/>
                <w:szCs w:val="24"/>
              </w:rPr>
              <w:t>.逐步完善学分制，以2013-2016级人才培养方案编制为契机，逐步扩大学生选修课学分比例，增加选修课数量，</w:t>
            </w:r>
            <w:r>
              <w:rPr>
                <w:rFonts w:ascii="宋体" w:eastAsia="宋体" w:hAnsi="宋体" w:hint="eastAsia"/>
                <w:sz w:val="24"/>
                <w:szCs w:val="24"/>
              </w:rPr>
              <w:t>扩展了学生课程选择范围</w:t>
            </w:r>
            <w:r w:rsidR="00B338CF">
              <w:rPr>
                <w:rFonts w:ascii="宋体" w:eastAsia="宋体" w:hAnsi="宋体" w:hint="eastAsia"/>
                <w:sz w:val="24"/>
                <w:szCs w:val="24"/>
              </w:rPr>
              <w:t>。积极</w:t>
            </w:r>
            <w:r w:rsidR="00456B6B">
              <w:rPr>
                <w:rFonts w:ascii="宋体" w:eastAsia="宋体" w:hAnsi="宋体" w:hint="eastAsia"/>
                <w:sz w:val="24"/>
                <w:szCs w:val="24"/>
              </w:rPr>
              <w:t>完善教务管理系统和多项与学分制匹配的教学教务管理制度。如</w:t>
            </w:r>
            <w:r w:rsidR="00B338CF">
              <w:rPr>
                <w:rFonts w:ascii="宋体" w:eastAsia="宋体" w:hAnsi="宋体" w:hint="eastAsia"/>
                <w:sz w:val="24"/>
                <w:szCs w:val="24"/>
              </w:rPr>
              <w:t>“</w:t>
            </w:r>
            <w:r w:rsidR="00456B6B">
              <w:rPr>
                <w:rFonts w:ascii="宋体" w:eastAsia="宋体" w:hAnsi="宋体" w:hint="eastAsia"/>
                <w:sz w:val="24"/>
                <w:szCs w:val="24"/>
              </w:rPr>
              <w:t>学生学业指导</w:t>
            </w:r>
            <w:r w:rsidR="00DA4A32">
              <w:rPr>
                <w:rFonts w:ascii="宋体" w:eastAsia="宋体" w:hAnsi="宋体" w:hint="eastAsia"/>
                <w:sz w:val="24"/>
                <w:szCs w:val="24"/>
              </w:rPr>
              <w:t>与管理</w:t>
            </w:r>
            <w:r w:rsidR="00456B6B">
              <w:rPr>
                <w:rFonts w:ascii="宋体" w:eastAsia="宋体" w:hAnsi="宋体" w:hint="eastAsia"/>
                <w:sz w:val="24"/>
                <w:szCs w:val="24"/>
              </w:rPr>
              <w:t>工作</w:t>
            </w:r>
            <w:r w:rsidR="00DA4A32">
              <w:rPr>
                <w:rFonts w:ascii="宋体" w:eastAsia="宋体" w:hAnsi="宋体" w:hint="eastAsia"/>
                <w:sz w:val="24"/>
                <w:szCs w:val="24"/>
              </w:rPr>
              <w:t>实施</w:t>
            </w:r>
            <w:r w:rsidR="00456B6B">
              <w:rPr>
                <w:rFonts w:ascii="宋体" w:eastAsia="宋体" w:hAnsi="宋体" w:hint="eastAsia"/>
                <w:sz w:val="24"/>
                <w:szCs w:val="24"/>
              </w:rPr>
              <w:t>办法</w:t>
            </w:r>
            <w:r w:rsidR="00B338CF">
              <w:rPr>
                <w:rFonts w:ascii="宋体" w:eastAsia="宋体" w:hAnsi="宋体" w:hint="eastAsia"/>
                <w:sz w:val="24"/>
                <w:szCs w:val="24"/>
              </w:rPr>
              <w:t>”</w:t>
            </w:r>
            <w:r w:rsidR="00143B68">
              <w:rPr>
                <w:rFonts w:ascii="宋体" w:eastAsia="宋体" w:hAnsi="宋体" w:hint="eastAsia"/>
                <w:sz w:val="24"/>
                <w:szCs w:val="24"/>
              </w:rPr>
              <w:t>，加强学生学业指导和</w:t>
            </w:r>
            <w:r w:rsidR="00B80D28" w:rsidRPr="00143B68">
              <w:rPr>
                <w:rFonts w:ascii="宋体" w:eastAsia="宋体" w:hAnsi="宋体" w:hint="eastAsia"/>
                <w:sz w:val="24"/>
                <w:szCs w:val="24"/>
              </w:rPr>
              <w:t>辅导答疑工作</w:t>
            </w:r>
            <w:r w:rsidR="00143B68" w:rsidRPr="00143B68">
              <w:rPr>
                <w:rFonts w:ascii="宋体" w:eastAsia="宋体" w:hAnsi="宋体" w:hint="eastAsia"/>
                <w:sz w:val="24"/>
                <w:szCs w:val="24"/>
              </w:rPr>
              <w:t>，为全面推进学分制奠定良好基础</w:t>
            </w:r>
            <w:r w:rsidR="00B80D28" w:rsidRPr="00143B68">
              <w:rPr>
                <w:rFonts w:ascii="宋体" w:eastAsia="宋体" w:hAnsi="宋体" w:hint="eastAsia"/>
                <w:sz w:val="24"/>
                <w:szCs w:val="24"/>
              </w:rPr>
              <w:t>。</w:t>
            </w:r>
          </w:p>
          <w:p w:rsidR="00143B68" w:rsidRDefault="00143B68" w:rsidP="00DA4A32">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6.</w:t>
            </w:r>
            <w:r w:rsidRPr="00A86701">
              <w:rPr>
                <w:rFonts w:ascii="宋体" w:eastAsia="宋体" w:hAnsi="宋体" w:hint="eastAsia"/>
                <w:sz w:val="24"/>
                <w:szCs w:val="24"/>
              </w:rPr>
              <w:t>积极开展第三轮中美合作办学项目，积极改革中美合作办学项目第三轮合作内容</w:t>
            </w:r>
            <w:r>
              <w:rPr>
                <w:rFonts w:ascii="宋体" w:eastAsia="宋体" w:hAnsi="宋体" w:hint="eastAsia"/>
                <w:sz w:val="24"/>
                <w:szCs w:val="24"/>
              </w:rPr>
              <w:t>，</w:t>
            </w:r>
            <w:r w:rsidRPr="00A86701">
              <w:rPr>
                <w:rFonts w:ascii="宋体" w:eastAsia="宋体" w:hAnsi="宋体" w:hint="eastAsia"/>
                <w:sz w:val="24"/>
                <w:szCs w:val="24"/>
              </w:rPr>
              <w:t>对项目发展过程中遇到的瓶颈</w:t>
            </w:r>
            <w:r w:rsidR="00B338CF">
              <w:rPr>
                <w:rFonts w:ascii="宋体" w:eastAsia="宋体" w:hAnsi="宋体" w:hint="eastAsia"/>
                <w:sz w:val="24"/>
                <w:szCs w:val="24"/>
              </w:rPr>
              <w:t>问题</w:t>
            </w:r>
            <w:r w:rsidRPr="00A86701">
              <w:rPr>
                <w:rFonts w:ascii="宋体" w:eastAsia="宋体" w:hAnsi="宋体" w:hint="eastAsia"/>
                <w:sz w:val="24"/>
                <w:szCs w:val="24"/>
              </w:rPr>
              <w:t>进行了</w:t>
            </w:r>
            <w:r w:rsidR="00B338CF">
              <w:rPr>
                <w:rFonts w:ascii="宋体" w:eastAsia="宋体" w:hAnsi="宋体" w:hint="eastAsia"/>
                <w:sz w:val="24"/>
                <w:szCs w:val="24"/>
              </w:rPr>
              <w:t>妥善处理，并就双方下一轮合作内容达成共识</w:t>
            </w:r>
            <w:r w:rsidRPr="00A86701">
              <w:rPr>
                <w:rFonts w:ascii="宋体" w:eastAsia="宋体" w:hAnsi="宋体" w:hint="eastAsia"/>
                <w:sz w:val="24"/>
                <w:szCs w:val="24"/>
              </w:rPr>
              <w:t>，完善了第三轮协议框架。结合我校“教育为学生提升价值”的办学理念和开放办学的发展需求，进一步挖掘和整合现有优质资源，对第三轮合作提出了调整合作办学专业、优化合作办学模式、改革合作办学美方授课模式、提升合作办学层次等若干原则性意见，提升合作水平，增强专业特色，提高办学层次，使合作项目更加适应社会的发展，满足学生的需求。</w:t>
            </w:r>
          </w:p>
          <w:p w:rsidR="00624DCE" w:rsidRDefault="00624DCE" w:rsidP="00A86701">
            <w:pPr>
              <w:pStyle w:val="10"/>
              <w:spacing w:line="540" w:lineRule="exact"/>
              <w:ind w:firstLineChars="0" w:firstLine="0"/>
              <w:rPr>
                <w:rFonts w:ascii="宋体" w:eastAsia="宋体" w:hAnsi="宋体"/>
                <w:sz w:val="24"/>
                <w:szCs w:val="24"/>
              </w:rPr>
            </w:pPr>
          </w:p>
          <w:p w:rsidR="00A86701" w:rsidRDefault="00A86701" w:rsidP="00A86701">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7.积极推进招生工作改革与创新，通过优</w:t>
            </w:r>
            <w:r>
              <w:rPr>
                <w:rFonts w:ascii="宋体" w:eastAsia="宋体" w:hAnsi="宋体" w:hint="eastAsia"/>
                <w:sz w:val="24"/>
                <w:szCs w:val="24"/>
              </w:rPr>
              <w:lastRenderedPageBreak/>
              <w:t>化招生计划，创新招生宣传方式，生源质量稳步提升，一本招生工作取得新突破，新增网络与新媒体</w:t>
            </w:r>
            <w:proofErr w:type="gramStart"/>
            <w:r>
              <w:rPr>
                <w:rFonts w:ascii="宋体" w:eastAsia="宋体" w:hAnsi="宋体" w:hint="eastAsia"/>
                <w:sz w:val="24"/>
                <w:szCs w:val="24"/>
              </w:rPr>
              <w:t>一</w:t>
            </w:r>
            <w:proofErr w:type="gramEnd"/>
            <w:r>
              <w:rPr>
                <w:rFonts w:ascii="宋体" w:eastAsia="宋体" w:hAnsi="宋体" w:hint="eastAsia"/>
                <w:sz w:val="24"/>
                <w:szCs w:val="24"/>
              </w:rPr>
              <w:t>批次招生专业，学校文理科均有专业实现</w:t>
            </w:r>
            <w:proofErr w:type="gramStart"/>
            <w:r>
              <w:rPr>
                <w:rFonts w:ascii="宋体" w:eastAsia="宋体" w:hAnsi="宋体" w:hint="eastAsia"/>
                <w:sz w:val="24"/>
                <w:szCs w:val="24"/>
              </w:rPr>
              <w:t>一</w:t>
            </w:r>
            <w:proofErr w:type="gramEnd"/>
            <w:r>
              <w:rPr>
                <w:rFonts w:ascii="宋体" w:eastAsia="宋体" w:hAnsi="宋体" w:hint="eastAsia"/>
                <w:sz w:val="24"/>
                <w:szCs w:val="24"/>
              </w:rPr>
              <w:t>批次招生，</w:t>
            </w:r>
            <w:proofErr w:type="gramStart"/>
            <w:r>
              <w:rPr>
                <w:rFonts w:ascii="宋体" w:eastAsia="宋体" w:hAnsi="宋体" w:hint="eastAsia"/>
                <w:sz w:val="24"/>
                <w:szCs w:val="24"/>
              </w:rPr>
              <w:t>一</w:t>
            </w:r>
            <w:proofErr w:type="gramEnd"/>
            <w:r>
              <w:rPr>
                <w:rFonts w:ascii="宋体" w:eastAsia="宋体" w:hAnsi="宋体" w:hint="eastAsia"/>
                <w:sz w:val="24"/>
                <w:szCs w:val="24"/>
              </w:rPr>
              <w:t>批次招生数从80人增加到200人。</w:t>
            </w:r>
            <w:r w:rsidR="00526290" w:rsidRPr="00526290">
              <w:rPr>
                <w:rFonts w:ascii="宋体" w:eastAsia="宋体" w:hAnsi="宋体" w:hint="eastAsia"/>
                <w:sz w:val="24"/>
                <w:szCs w:val="24"/>
              </w:rPr>
              <w:t>省内文理科第二批投档线和平均分的名次号均达到学校历史最好成绩</w:t>
            </w:r>
            <w:r w:rsidR="00526290">
              <w:rPr>
                <w:rFonts w:ascii="宋体" w:eastAsia="宋体" w:hAnsi="宋体" w:hint="eastAsia"/>
                <w:sz w:val="24"/>
                <w:szCs w:val="24"/>
              </w:rPr>
              <w:t>，录取平均分位列同类院校第二名。</w:t>
            </w:r>
          </w:p>
          <w:p w:rsidR="00526290" w:rsidRDefault="00526290" w:rsidP="00A86701">
            <w:pPr>
              <w:pStyle w:val="10"/>
              <w:spacing w:line="540" w:lineRule="exact"/>
              <w:ind w:firstLineChars="0" w:firstLine="0"/>
              <w:rPr>
                <w:rFonts w:ascii="宋体" w:eastAsia="宋体" w:hAnsi="宋体"/>
                <w:sz w:val="24"/>
                <w:szCs w:val="24"/>
              </w:rPr>
            </w:pPr>
          </w:p>
          <w:p w:rsidR="00526290" w:rsidRPr="005D423E" w:rsidRDefault="00526290" w:rsidP="00526290">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8.不断完善教学管理制度。修订完成</w:t>
            </w:r>
            <w:r w:rsidRPr="00526290">
              <w:rPr>
                <w:rFonts w:ascii="宋体" w:eastAsia="宋体" w:hAnsi="宋体" w:hint="eastAsia"/>
                <w:sz w:val="24"/>
                <w:szCs w:val="24"/>
              </w:rPr>
              <w:t>“两级教学管理实施办法”、“教师教学工作业绩评价办法”、“教学建设与教学研究业绩计算及奖励办法”</w:t>
            </w:r>
            <w:r>
              <w:rPr>
                <w:rFonts w:ascii="宋体" w:eastAsia="宋体" w:hAnsi="宋体" w:hint="eastAsia"/>
                <w:sz w:val="24"/>
                <w:szCs w:val="24"/>
              </w:rPr>
              <w:t>，“公共基础课程建设实施办法”和“课堂教学改革创新行动计划”也已经过多</w:t>
            </w:r>
            <w:proofErr w:type="gramStart"/>
            <w:r>
              <w:rPr>
                <w:rFonts w:ascii="宋体" w:eastAsia="宋体" w:hAnsi="宋体" w:hint="eastAsia"/>
                <w:sz w:val="24"/>
                <w:szCs w:val="24"/>
              </w:rPr>
              <w:t>轮讨论</w:t>
            </w:r>
            <w:proofErr w:type="gramEnd"/>
            <w:r>
              <w:rPr>
                <w:rFonts w:ascii="宋体" w:eastAsia="宋体" w:hAnsi="宋体" w:hint="eastAsia"/>
                <w:sz w:val="24"/>
                <w:szCs w:val="24"/>
              </w:rPr>
              <w:t>和征求意见，教务部为不断促进教学管理的进一步科学化、规范化做了大量的工作。</w:t>
            </w:r>
          </w:p>
        </w:tc>
      </w:tr>
      <w:tr w:rsidR="005E2736" w:rsidTr="003F2C99">
        <w:trPr>
          <w:trHeight w:val="1769"/>
        </w:trPr>
        <w:tc>
          <w:tcPr>
            <w:tcW w:w="1620" w:type="dxa"/>
            <w:tcBorders>
              <w:top w:val="single" w:sz="4" w:space="0" w:color="auto"/>
              <w:left w:val="single" w:sz="4" w:space="0" w:color="auto"/>
              <w:bottom w:val="single" w:sz="4" w:space="0" w:color="auto"/>
              <w:right w:val="single" w:sz="4" w:space="0" w:color="auto"/>
            </w:tcBorders>
            <w:vAlign w:val="center"/>
          </w:tcPr>
          <w:p w:rsidR="005E2736" w:rsidRDefault="005E2736" w:rsidP="003F2C99">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lastRenderedPageBreak/>
              <w:t>创新与</w:t>
            </w:r>
            <w:r>
              <w:rPr>
                <w:rFonts w:ascii="仿宋_GB2312" w:eastAsia="仿宋_GB2312" w:hAnsi="宋体" w:cs="宋体" w:hint="eastAsia"/>
                <w:b/>
                <w:kern w:val="0"/>
                <w:sz w:val="28"/>
                <w:szCs w:val="28"/>
              </w:rPr>
              <w:br/>
            </w:r>
            <w:r>
              <w:rPr>
                <w:rFonts w:ascii="宋体" w:hAnsi="宋体" w:cs="宋体" w:hint="eastAsia"/>
                <w:b/>
                <w:kern w:val="0"/>
                <w:sz w:val="28"/>
                <w:szCs w:val="28"/>
              </w:rPr>
              <w:t>特色工作</w:t>
            </w:r>
          </w:p>
        </w:tc>
        <w:tc>
          <w:tcPr>
            <w:tcW w:w="8296" w:type="dxa"/>
            <w:gridSpan w:val="2"/>
            <w:tcBorders>
              <w:top w:val="single" w:sz="4" w:space="0" w:color="auto"/>
              <w:left w:val="single" w:sz="4" w:space="0" w:color="auto"/>
              <w:bottom w:val="single" w:sz="4" w:space="0" w:color="auto"/>
              <w:right w:val="single" w:sz="4" w:space="0" w:color="auto"/>
            </w:tcBorders>
          </w:tcPr>
          <w:p w:rsidR="005E2736" w:rsidRDefault="00B338CF" w:rsidP="0069504C">
            <w:pPr>
              <w:pStyle w:val="10"/>
              <w:spacing w:line="540" w:lineRule="exact"/>
              <w:ind w:firstLineChars="0" w:firstLine="0"/>
              <w:rPr>
                <w:rFonts w:ascii="宋体" w:eastAsia="宋体" w:hAnsi="宋体"/>
                <w:sz w:val="24"/>
                <w:szCs w:val="24"/>
              </w:rPr>
            </w:pPr>
            <w:r w:rsidRPr="0069504C">
              <w:rPr>
                <w:rFonts w:ascii="宋体" w:eastAsia="宋体" w:hAnsi="宋体" w:hint="eastAsia"/>
                <w:sz w:val="24"/>
                <w:szCs w:val="24"/>
              </w:rPr>
              <w:t>1.</w:t>
            </w:r>
            <w:r w:rsidR="00496F0A" w:rsidRPr="0069504C">
              <w:rPr>
                <w:rFonts w:ascii="宋体" w:eastAsia="宋体" w:hAnsi="宋体" w:hint="eastAsia"/>
                <w:sz w:val="24"/>
                <w:szCs w:val="24"/>
              </w:rPr>
              <w:t>统一公共基础课程重要性认识，</w:t>
            </w:r>
            <w:r w:rsidR="0069504C" w:rsidRPr="0069504C">
              <w:rPr>
                <w:rFonts w:ascii="宋体" w:eastAsia="宋体" w:hAnsi="宋体" w:hint="eastAsia"/>
                <w:sz w:val="24"/>
                <w:szCs w:val="24"/>
              </w:rPr>
              <w:t>将公共基础课程建设作为课程建设工作的首要任务，明确了公共基础课程建设的目标、内容和要求，</w:t>
            </w:r>
            <w:r w:rsidR="0069504C">
              <w:rPr>
                <w:rFonts w:ascii="宋体" w:eastAsia="宋体" w:hAnsi="宋体" w:hint="eastAsia"/>
                <w:sz w:val="24"/>
                <w:szCs w:val="24"/>
              </w:rPr>
              <w:t>制定了“公共基础课程建设实施办法”，深化课程改革，创新课堂教学模式</w:t>
            </w:r>
            <w:r w:rsidR="00C12028">
              <w:rPr>
                <w:rFonts w:ascii="宋体" w:eastAsia="宋体" w:hAnsi="宋体" w:hint="eastAsia"/>
                <w:sz w:val="24"/>
                <w:szCs w:val="24"/>
              </w:rPr>
              <w:t>，推进公共基础课程的“考教分离”和“四统一”</w:t>
            </w:r>
            <w:r w:rsidR="0069504C">
              <w:rPr>
                <w:rFonts w:ascii="宋体" w:eastAsia="宋体" w:hAnsi="宋体" w:hint="eastAsia"/>
                <w:sz w:val="24"/>
                <w:szCs w:val="24"/>
              </w:rPr>
              <w:t>。</w:t>
            </w:r>
          </w:p>
          <w:p w:rsidR="0069504C" w:rsidRDefault="0069504C" w:rsidP="0069504C">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2.加强专业建设管理工作，强调以“凝练特色、打造精品”的思路开展建设工作，</w:t>
            </w:r>
            <w:r w:rsidR="003B54B7">
              <w:rPr>
                <w:rFonts w:ascii="宋体" w:eastAsia="宋体" w:hAnsi="宋体" w:hint="eastAsia"/>
                <w:sz w:val="24"/>
                <w:szCs w:val="24"/>
              </w:rPr>
              <w:t>取得6个省新兴特色专业建设项目立项的好成绩。</w:t>
            </w:r>
          </w:p>
          <w:p w:rsidR="00067DDF" w:rsidRDefault="00067DDF" w:rsidP="0069504C">
            <w:pPr>
              <w:pStyle w:val="10"/>
              <w:spacing w:line="540" w:lineRule="exact"/>
              <w:ind w:firstLineChars="0" w:firstLine="0"/>
              <w:rPr>
                <w:rFonts w:ascii="宋体" w:eastAsia="宋体" w:hAnsi="宋体"/>
                <w:sz w:val="24"/>
                <w:szCs w:val="24"/>
              </w:rPr>
            </w:pPr>
            <w:r>
              <w:rPr>
                <w:rFonts w:ascii="宋体" w:eastAsia="宋体" w:hAnsi="宋体" w:hint="eastAsia"/>
                <w:sz w:val="24"/>
                <w:szCs w:val="24"/>
              </w:rPr>
              <w:t>3.</w:t>
            </w:r>
            <w:r w:rsidR="00624DCE">
              <w:rPr>
                <w:rFonts w:ascii="宋体" w:eastAsia="宋体" w:hAnsi="宋体" w:hint="eastAsia"/>
                <w:sz w:val="24"/>
                <w:szCs w:val="24"/>
              </w:rPr>
              <w:t>继续深化实践教学体系建设，在全面推进实践教学改革的基础上，总结改革经验，</w:t>
            </w:r>
            <w:proofErr w:type="gramStart"/>
            <w:r w:rsidR="00624DCE">
              <w:rPr>
                <w:rFonts w:ascii="宋体" w:eastAsia="宋体" w:hAnsi="宋体" w:hint="eastAsia"/>
                <w:sz w:val="24"/>
                <w:szCs w:val="24"/>
              </w:rPr>
              <w:t>凝练人才</w:t>
            </w:r>
            <w:proofErr w:type="gramEnd"/>
            <w:r w:rsidR="00624DCE">
              <w:rPr>
                <w:rFonts w:ascii="宋体" w:eastAsia="宋体" w:hAnsi="宋体" w:hint="eastAsia"/>
                <w:sz w:val="24"/>
                <w:szCs w:val="24"/>
              </w:rPr>
              <w:t>培养特色，形成具有特色的人才培养模式，在全国同类院校中</w:t>
            </w:r>
            <w:r w:rsidR="00624DCE">
              <w:rPr>
                <w:rFonts w:ascii="宋体" w:eastAsia="宋体" w:hAnsi="宋体" w:hint="eastAsia"/>
                <w:sz w:val="24"/>
                <w:szCs w:val="24"/>
              </w:rPr>
              <w:lastRenderedPageBreak/>
              <w:t>具有良好的示范意义，成果获得浙江省</w:t>
            </w:r>
            <w:r>
              <w:rPr>
                <w:rFonts w:ascii="宋体" w:eastAsia="宋体" w:hAnsi="宋体" w:hint="eastAsia"/>
                <w:sz w:val="24"/>
                <w:szCs w:val="24"/>
              </w:rPr>
              <w:t>教学成果一等奖</w:t>
            </w:r>
            <w:r w:rsidR="00624DCE">
              <w:rPr>
                <w:rFonts w:ascii="宋体" w:eastAsia="宋体" w:hAnsi="宋体" w:hint="eastAsia"/>
                <w:sz w:val="24"/>
                <w:szCs w:val="24"/>
              </w:rPr>
              <w:t>。</w:t>
            </w:r>
          </w:p>
          <w:p w:rsidR="003B54B7" w:rsidRPr="003B54B7" w:rsidRDefault="00624DCE" w:rsidP="005F0F3D">
            <w:pPr>
              <w:pStyle w:val="10"/>
              <w:spacing w:line="540" w:lineRule="exact"/>
              <w:ind w:firstLineChars="0" w:firstLine="0"/>
              <w:rPr>
                <w:rFonts w:ascii="仿宋_GB2312" w:eastAsia="仿宋_GB2312" w:hAnsi="宋体" w:cs="宋体"/>
                <w:kern w:val="0"/>
                <w:sz w:val="28"/>
                <w:szCs w:val="28"/>
              </w:rPr>
            </w:pPr>
            <w:r>
              <w:rPr>
                <w:rFonts w:ascii="宋体" w:eastAsia="宋体" w:hAnsi="宋体" w:hint="eastAsia"/>
                <w:sz w:val="24"/>
                <w:szCs w:val="24"/>
              </w:rPr>
              <w:t>4</w:t>
            </w:r>
            <w:r w:rsidR="003B54B7">
              <w:rPr>
                <w:rFonts w:ascii="宋体" w:eastAsia="宋体" w:hAnsi="宋体" w:hint="eastAsia"/>
                <w:sz w:val="24"/>
                <w:szCs w:val="24"/>
              </w:rPr>
              <w:t>.以培养复合型人才为目标，推进学科交叉课程建设工作。以“立足本校已有资源”为原则，整合学校优质资源，建立</w:t>
            </w:r>
            <w:r w:rsidR="003D165E">
              <w:rPr>
                <w:rFonts w:ascii="宋体" w:eastAsia="宋体" w:hAnsi="宋体" w:hint="eastAsia"/>
                <w:sz w:val="24"/>
                <w:szCs w:val="24"/>
              </w:rPr>
              <w:t>学校层面</w:t>
            </w:r>
            <w:r w:rsidR="003B54B7">
              <w:rPr>
                <w:rFonts w:ascii="宋体" w:eastAsia="宋体" w:hAnsi="宋体" w:hint="eastAsia"/>
                <w:sz w:val="24"/>
                <w:szCs w:val="24"/>
              </w:rPr>
              <w:t>管理与协调机制，切实落实2013-2016级人才培养方案规定的8</w:t>
            </w:r>
            <w:r w:rsidR="005F0F3D">
              <w:rPr>
                <w:rFonts w:ascii="宋体" w:eastAsia="宋体" w:hAnsi="宋体" w:hint="eastAsia"/>
                <w:sz w:val="24"/>
                <w:szCs w:val="24"/>
              </w:rPr>
              <w:t>学分学科交叉课程相关</w:t>
            </w:r>
            <w:bookmarkStart w:id="0" w:name="_GoBack"/>
            <w:bookmarkEnd w:id="0"/>
            <w:r w:rsidR="003B54B7">
              <w:rPr>
                <w:rFonts w:ascii="宋体" w:eastAsia="宋体" w:hAnsi="宋体" w:hint="eastAsia"/>
                <w:sz w:val="24"/>
                <w:szCs w:val="24"/>
              </w:rPr>
              <w:t>工作。</w:t>
            </w:r>
          </w:p>
        </w:tc>
      </w:tr>
      <w:tr w:rsidR="005E2736" w:rsidTr="003F2C99">
        <w:trPr>
          <w:trHeight w:val="1391"/>
        </w:trPr>
        <w:tc>
          <w:tcPr>
            <w:tcW w:w="1620" w:type="dxa"/>
            <w:tcBorders>
              <w:top w:val="single" w:sz="4" w:space="0" w:color="auto"/>
              <w:left w:val="single" w:sz="4" w:space="0" w:color="auto"/>
              <w:bottom w:val="single" w:sz="4" w:space="0" w:color="auto"/>
              <w:right w:val="single" w:sz="4" w:space="0" w:color="auto"/>
            </w:tcBorders>
            <w:vAlign w:val="center"/>
          </w:tcPr>
          <w:p w:rsidR="005E2736" w:rsidRDefault="005E2736" w:rsidP="003F2C99">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lastRenderedPageBreak/>
              <w:t>自评等级</w:t>
            </w:r>
          </w:p>
        </w:tc>
        <w:tc>
          <w:tcPr>
            <w:tcW w:w="8296" w:type="dxa"/>
            <w:gridSpan w:val="2"/>
            <w:tcBorders>
              <w:top w:val="single" w:sz="4" w:space="0" w:color="auto"/>
              <w:left w:val="single" w:sz="4" w:space="0" w:color="auto"/>
              <w:bottom w:val="single" w:sz="4" w:space="0" w:color="auto"/>
              <w:right w:val="single" w:sz="4" w:space="0" w:color="auto"/>
            </w:tcBorders>
            <w:vAlign w:val="center"/>
          </w:tcPr>
          <w:p w:rsidR="005E2736" w:rsidRDefault="005E2736" w:rsidP="00B338CF">
            <w:pPr>
              <w:widowControl/>
              <w:spacing w:before="100" w:beforeAutospacing="1" w:after="100" w:afterAutospacing="1"/>
              <w:jc w:val="left"/>
              <w:rPr>
                <w:rFonts w:ascii="仿宋_GB2312" w:eastAsia="仿宋_GB2312" w:hAnsi="宋体" w:cs="宋体"/>
                <w:kern w:val="0"/>
                <w:sz w:val="28"/>
                <w:szCs w:val="28"/>
              </w:rPr>
            </w:pPr>
            <w:r>
              <w:rPr>
                <w:rFonts w:ascii="宋体" w:hAnsi="宋体" w:cs="宋体" w:hint="eastAsia"/>
                <w:kern w:val="0"/>
                <w:sz w:val="28"/>
                <w:szCs w:val="28"/>
              </w:rPr>
              <w:t>请在相应方框中打</w:t>
            </w:r>
            <w:r>
              <w:rPr>
                <w:rFonts w:ascii="Lingoes Unicode" w:eastAsia="Lingoes Unicode" w:hAnsi="Lingoes Unicode" w:cs="Lingoes Unicode" w:hint="eastAsia"/>
                <w:kern w:val="0"/>
                <w:sz w:val="28"/>
                <w:szCs w:val="28"/>
              </w:rPr>
              <w:t>“√”</w:t>
            </w:r>
            <w:r>
              <w:rPr>
                <w:rFonts w:ascii="宋体" w:hAnsi="宋体" w:cs="宋体" w:hint="eastAsia"/>
                <w:kern w:val="0"/>
                <w:sz w:val="28"/>
                <w:szCs w:val="28"/>
              </w:rPr>
              <w:t>：</w:t>
            </w:r>
            <w:r w:rsidR="00B338CF" w:rsidRPr="00B80D28">
              <w:rPr>
                <w:rFonts w:ascii="黑体" w:eastAsia="黑体" w:hAnsi="黑体" w:hint="eastAsia"/>
                <w:bCs/>
                <w:sz w:val="28"/>
                <w:szCs w:val="28"/>
                <w:bdr w:val="single" w:sz="4" w:space="0" w:color="auto"/>
              </w:rPr>
              <w:t>√</w:t>
            </w:r>
            <w:r>
              <w:rPr>
                <w:rFonts w:ascii="宋体" w:hAnsi="宋体" w:cs="宋体" w:hint="eastAsia"/>
                <w:kern w:val="0"/>
                <w:sz w:val="28"/>
                <w:szCs w:val="28"/>
              </w:rPr>
              <w:t>优秀</w:t>
            </w:r>
            <w:r>
              <w:rPr>
                <w:rFonts w:ascii="仿宋_GB2312" w:eastAsia="仿宋_GB2312" w:hAnsi="宋体" w:cs="宋体" w:hint="eastAsia"/>
                <w:kern w:val="0"/>
                <w:sz w:val="28"/>
                <w:szCs w:val="28"/>
              </w:rPr>
              <w:t xml:space="preserve">  </w:t>
            </w:r>
            <w:r>
              <w:rPr>
                <w:rFonts w:eastAsia="黑体" w:hint="eastAsia"/>
                <w:bCs/>
                <w:sz w:val="28"/>
                <w:szCs w:val="28"/>
              </w:rPr>
              <w:t>□</w:t>
            </w:r>
            <w:r>
              <w:rPr>
                <w:rFonts w:ascii="宋体" w:hAnsi="宋体" w:cs="宋体" w:hint="eastAsia"/>
                <w:kern w:val="0"/>
                <w:sz w:val="28"/>
                <w:szCs w:val="28"/>
              </w:rPr>
              <w:t>称职</w:t>
            </w:r>
            <w:r>
              <w:rPr>
                <w:rFonts w:ascii="仿宋_GB2312" w:eastAsia="仿宋_GB2312" w:hAnsi="宋体" w:cs="宋体" w:hint="eastAsia"/>
                <w:kern w:val="0"/>
                <w:sz w:val="28"/>
                <w:szCs w:val="28"/>
              </w:rPr>
              <w:t xml:space="preserve">  </w:t>
            </w:r>
            <w:r>
              <w:rPr>
                <w:rFonts w:eastAsia="黑体" w:hint="eastAsia"/>
                <w:bCs/>
                <w:sz w:val="28"/>
                <w:szCs w:val="28"/>
              </w:rPr>
              <w:t>□</w:t>
            </w:r>
            <w:r>
              <w:rPr>
                <w:rFonts w:ascii="宋体" w:hAnsi="宋体" w:cs="宋体" w:hint="eastAsia"/>
                <w:kern w:val="0"/>
                <w:sz w:val="28"/>
                <w:szCs w:val="28"/>
              </w:rPr>
              <w:t>基本称职</w:t>
            </w:r>
            <w:r>
              <w:rPr>
                <w:rFonts w:ascii="仿宋_GB2312" w:eastAsia="仿宋_GB2312" w:hAnsi="宋体" w:cs="宋体" w:hint="eastAsia"/>
                <w:kern w:val="0"/>
                <w:sz w:val="28"/>
                <w:szCs w:val="28"/>
              </w:rPr>
              <w:t xml:space="preserve">  </w:t>
            </w:r>
            <w:r>
              <w:rPr>
                <w:rFonts w:eastAsia="黑体" w:hint="eastAsia"/>
                <w:bCs/>
                <w:sz w:val="28"/>
                <w:szCs w:val="28"/>
              </w:rPr>
              <w:t>□</w:t>
            </w:r>
            <w:r>
              <w:rPr>
                <w:rFonts w:ascii="宋体" w:hAnsi="宋体" w:cs="宋体" w:hint="eastAsia"/>
                <w:kern w:val="0"/>
                <w:sz w:val="28"/>
                <w:szCs w:val="28"/>
              </w:rPr>
              <w:t>不称职</w:t>
            </w:r>
          </w:p>
        </w:tc>
      </w:tr>
    </w:tbl>
    <w:p w:rsidR="005E2736" w:rsidRDefault="005E2736" w:rsidP="005E2736">
      <w:r>
        <w:rPr>
          <w:rFonts w:hint="eastAsia"/>
        </w:rPr>
        <w:t>备注：可另附页</w:t>
      </w:r>
    </w:p>
    <w:p w:rsidR="00081A3E" w:rsidRDefault="00081A3E"/>
    <w:sectPr w:rsidR="00081A3E" w:rsidSect="00503F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D0" w:rsidRDefault="00823BD0" w:rsidP="005E2736">
      <w:r>
        <w:separator/>
      </w:r>
    </w:p>
  </w:endnote>
  <w:endnote w:type="continuationSeparator" w:id="0">
    <w:p w:rsidR="00823BD0" w:rsidRDefault="00823BD0" w:rsidP="005E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Lingoes Unicode">
    <w:altName w:val="微软雅黑"/>
    <w:charset w:val="86"/>
    <w:family w:val="swiss"/>
    <w:pitch w:val="default"/>
    <w:sig w:usb0="00000000" w:usb1="190FFFFF" w:usb2="00000010" w:usb3="00000000" w:csb0="003E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D0" w:rsidRDefault="00823BD0" w:rsidP="005E2736">
      <w:r>
        <w:separator/>
      </w:r>
    </w:p>
  </w:footnote>
  <w:footnote w:type="continuationSeparator" w:id="0">
    <w:p w:rsidR="00823BD0" w:rsidRDefault="00823BD0" w:rsidP="005E2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2736"/>
    <w:rsid w:val="00025B6B"/>
    <w:rsid w:val="00067DDF"/>
    <w:rsid w:val="00081A3E"/>
    <w:rsid w:val="00091A6F"/>
    <w:rsid w:val="00143B68"/>
    <w:rsid w:val="00236D4C"/>
    <w:rsid w:val="00277DE1"/>
    <w:rsid w:val="003452BF"/>
    <w:rsid w:val="0035302B"/>
    <w:rsid w:val="003A3BB9"/>
    <w:rsid w:val="003B54B7"/>
    <w:rsid w:val="003D165E"/>
    <w:rsid w:val="004114C1"/>
    <w:rsid w:val="00456B6B"/>
    <w:rsid w:val="00494AE7"/>
    <w:rsid w:val="00496F0A"/>
    <w:rsid w:val="004B2A4B"/>
    <w:rsid w:val="00503F83"/>
    <w:rsid w:val="00526290"/>
    <w:rsid w:val="005C7783"/>
    <w:rsid w:val="005D423E"/>
    <w:rsid w:val="005E2736"/>
    <w:rsid w:val="005F0F3D"/>
    <w:rsid w:val="00624DCE"/>
    <w:rsid w:val="00680AB5"/>
    <w:rsid w:val="0069504C"/>
    <w:rsid w:val="007F20BF"/>
    <w:rsid w:val="00823BD0"/>
    <w:rsid w:val="00842391"/>
    <w:rsid w:val="0089288E"/>
    <w:rsid w:val="008C261C"/>
    <w:rsid w:val="008F682C"/>
    <w:rsid w:val="00910850"/>
    <w:rsid w:val="00A86701"/>
    <w:rsid w:val="00A95966"/>
    <w:rsid w:val="00AC5F25"/>
    <w:rsid w:val="00B17657"/>
    <w:rsid w:val="00B338CF"/>
    <w:rsid w:val="00B71256"/>
    <w:rsid w:val="00B80D28"/>
    <w:rsid w:val="00C12028"/>
    <w:rsid w:val="00C82A6E"/>
    <w:rsid w:val="00C846DF"/>
    <w:rsid w:val="00D07E0B"/>
    <w:rsid w:val="00DA4A32"/>
    <w:rsid w:val="00DE3ADD"/>
    <w:rsid w:val="00E40E59"/>
    <w:rsid w:val="00E47D79"/>
    <w:rsid w:val="00F04833"/>
    <w:rsid w:val="00FC5D1E"/>
    <w:rsid w:val="00FD4690"/>
    <w:rsid w:val="00FE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27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2736"/>
    <w:rPr>
      <w:sz w:val="18"/>
      <w:szCs w:val="18"/>
    </w:rPr>
  </w:style>
  <w:style w:type="paragraph" w:styleId="a4">
    <w:name w:val="footer"/>
    <w:basedOn w:val="a"/>
    <w:link w:val="Char0"/>
    <w:uiPriority w:val="99"/>
    <w:semiHidden/>
    <w:unhideWhenUsed/>
    <w:rsid w:val="005E27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2736"/>
    <w:rPr>
      <w:sz w:val="18"/>
      <w:szCs w:val="18"/>
    </w:rPr>
  </w:style>
  <w:style w:type="paragraph" w:customStyle="1" w:styleId="10">
    <w:name w:val="样式10"/>
    <w:basedOn w:val="a"/>
    <w:uiPriority w:val="99"/>
    <w:rsid w:val="00C846DF"/>
    <w:pPr>
      <w:spacing w:line="360" w:lineRule="auto"/>
      <w:ind w:firstLineChars="200" w:firstLine="600"/>
    </w:pPr>
    <w:rPr>
      <w:rFonts w:ascii="仿宋" w:eastAsia="仿宋" w:hAnsi="仿宋"/>
      <w:sz w:val="30"/>
      <w:szCs w:val="30"/>
    </w:rPr>
  </w:style>
  <w:style w:type="paragraph" w:styleId="a5">
    <w:name w:val="Balloon Text"/>
    <w:basedOn w:val="a"/>
    <w:link w:val="Char1"/>
    <w:uiPriority w:val="99"/>
    <w:semiHidden/>
    <w:unhideWhenUsed/>
    <w:rsid w:val="00B338CF"/>
    <w:rPr>
      <w:sz w:val="18"/>
      <w:szCs w:val="18"/>
    </w:rPr>
  </w:style>
  <w:style w:type="character" w:customStyle="1" w:styleId="Char1">
    <w:name w:val="批注框文本 Char"/>
    <w:basedOn w:val="a0"/>
    <w:link w:val="a5"/>
    <w:uiPriority w:val="99"/>
    <w:semiHidden/>
    <w:rsid w:val="00B338C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549</Words>
  <Characters>3132</Characters>
  <Application>Microsoft Office Word</Application>
  <DocSecurity>0</DocSecurity>
  <Lines>26</Lines>
  <Paragraphs>7</Paragraphs>
  <ScaleCrop>false</ScaleCrop>
  <Company>MS</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SmilingJack</cp:lastModifiedBy>
  <cp:revision>11</cp:revision>
  <dcterms:created xsi:type="dcterms:W3CDTF">2014-12-18T00:19:00Z</dcterms:created>
  <dcterms:modified xsi:type="dcterms:W3CDTF">2014-12-19T07:04:00Z</dcterms:modified>
</cp:coreProperties>
</file>