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573" w:rsidRDefault="00871573" w:rsidP="00772E98">
      <w:pPr>
        <w:spacing w:line="400" w:lineRule="exact"/>
        <w:rPr>
          <w:rFonts w:ascii="宋体"/>
          <w:sz w:val="24"/>
        </w:rPr>
      </w:pPr>
      <w:r>
        <w:rPr>
          <w:rFonts w:ascii="宋体" w:hAnsi="宋体" w:hint="eastAsia"/>
          <w:sz w:val="24"/>
        </w:rPr>
        <w:t>附件</w:t>
      </w:r>
      <w:r>
        <w:rPr>
          <w:rFonts w:ascii="宋体" w:hAnsi="宋体"/>
          <w:sz w:val="24"/>
        </w:rPr>
        <w:t>2</w:t>
      </w:r>
      <w:r>
        <w:rPr>
          <w:rFonts w:ascii="宋体" w:hAnsi="宋体" w:hint="eastAsia"/>
          <w:sz w:val="24"/>
        </w:rPr>
        <w:t>：</w:t>
      </w:r>
    </w:p>
    <w:p w:rsidR="00871573" w:rsidRDefault="00871573" w:rsidP="00772E98">
      <w:pPr>
        <w:spacing w:line="440" w:lineRule="exact"/>
        <w:jc w:val="center"/>
        <w:rPr>
          <w:rFonts w:eastAsia="黑体"/>
          <w:bCs/>
          <w:sz w:val="36"/>
          <w:szCs w:val="36"/>
        </w:rPr>
      </w:pPr>
      <w:r>
        <w:rPr>
          <w:rFonts w:eastAsia="黑体" w:hint="eastAsia"/>
          <w:bCs/>
          <w:sz w:val="36"/>
          <w:szCs w:val="36"/>
        </w:rPr>
        <w:t>浙江大学宁波理工学院中层领导干部年度考核表</w:t>
      </w:r>
    </w:p>
    <w:p w:rsidR="00871573" w:rsidRDefault="00871573" w:rsidP="00772E98">
      <w:pPr>
        <w:spacing w:line="440" w:lineRule="exact"/>
        <w:jc w:val="center"/>
      </w:pPr>
      <w:r>
        <w:rPr>
          <w:rFonts w:eastAsia="黑体" w:hint="eastAsia"/>
          <w:bCs/>
          <w:sz w:val="36"/>
          <w:szCs w:val="36"/>
        </w:rPr>
        <w:t>（</w:t>
      </w:r>
      <w:r>
        <w:rPr>
          <w:rFonts w:eastAsia="黑体"/>
          <w:bCs/>
          <w:sz w:val="36"/>
          <w:szCs w:val="36"/>
        </w:rPr>
        <w:t>2014</w:t>
      </w:r>
      <w:r>
        <w:rPr>
          <w:rFonts w:eastAsia="黑体" w:hint="eastAsia"/>
          <w:bCs/>
          <w:sz w:val="36"/>
          <w:szCs w:val="36"/>
        </w:rPr>
        <w:t>年）</w:t>
      </w:r>
    </w:p>
    <w:p w:rsidR="00871573" w:rsidRDefault="00871573" w:rsidP="00772E98">
      <w:pPr>
        <w:spacing w:line="440" w:lineRule="exact"/>
        <w:rPr>
          <w:rFonts w:eastAsia="黑体"/>
          <w:b/>
          <w:bCs/>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4"/>
        <w:gridCol w:w="698"/>
        <w:gridCol w:w="1260"/>
        <w:gridCol w:w="720"/>
        <w:gridCol w:w="720"/>
        <w:gridCol w:w="720"/>
        <w:gridCol w:w="1260"/>
        <w:gridCol w:w="720"/>
        <w:gridCol w:w="1346"/>
      </w:tblGrid>
      <w:tr w:rsidR="00871573" w:rsidTr="003F2C99">
        <w:trPr>
          <w:trHeight w:val="642"/>
          <w:jc w:val="center"/>
        </w:trPr>
        <w:tc>
          <w:tcPr>
            <w:tcW w:w="764" w:type="dxa"/>
            <w:vAlign w:val="center"/>
          </w:tcPr>
          <w:p w:rsidR="00871573" w:rsidRDefault="00871573" w:rsidP="003F2C99">
            <w:pPr>
              <w:jc w:val="center"/>
              <w:rPr>
                <w:szCs w:val="21"/>
              </w:rPr>
            </w:pPr>
            <w:r>
              <w:rPr>
                <w:rFonts w:hint="eastAsia"/>
                <w:szCs w:val="21"/>
              </w:rPr>
              <w:t>姓名</w:t>
            </w:r>
          </w:p>
        </w:tc>
        <w:tc>
          <w:tcPr>
            <w:tcW w:w="1958" w:type="dxa"/>
            <w:gridSpan w:val="2"/>
            <w:vAlign w:val="center"/>
          </w:tcPr>
          <w:p w:rsidR="00871573" w:rsidRDefault="00871573" w:rsidP="003F2C99">
            <w:pPr>
              <w:rPr>
                <w:szCs w:val="21"/>
              </w:rPr>
            </w:pPr>
            <w:r>
              <w:rPr>
                <w:rFonts w:hint="eastAsia"/>
                <w:szCs w:val="21"/>
              </w:rPr>
              <w:t>尚龙安</w:t>
            </w:r>
          </w:p>
        </w:tc>
        <w:tc>
          <w:tcPr>
            <w:tcW w:w="720" w:type="dxa"/>
            <w:vAlign w:val="center"/>
          </w:tcPr>
          <w:p w:rsidR="00871573" w:rsidRDefault="00871573" w:rsidP="003F2C99">
            <w:pPr>
              <w:jc w:val="center"/>
              <w:rPr>
                <w:szCs w:val="21"/>
              </w:rPr>
            </w:pPr>
            <w:r>
              <w:rPr>
                <w:rFonts w:hint="eastAsia"/>
                <w:szCs w:val="21"/>
              </w:rPr>
              <w:t>性别</w:t>
            </w:r>
          </w:p>
        </w:tc>
        <w:tc>
          <w:tcPr>
            <w:tcW w:w="720" w:type="dxa"/>
            <w:vAlign w:val="center"/>
          </w:tcPr>
          <w:p w:rsidR="00871573" w:rsidRDefault="00871573" w:rsidP="003F2C99">
            <w:pPr>
              <w:jc w:val="center"/>
              <w:rPr>
                <w:szCs w:val="21"/>
              </w:rPr>
            </w:pPr>
            <w:r>
              <w:rPr>
                <w:rFonts w:hint="eastAsia"/>
                <w:szCs w:val="21"/>
              </w:rPr>
              <w:t>男</w:t>
            </w:r>
          </w:p>
        </w:tc>
        <w:tc>
          <w:tcPr>
            <w:tcW w:w="720" w:type="dxa"/>
            <w:vAlign w:val="center"/>
          </w:tcPr>
          <w:p w:rsidR="00871573" w:rsidRDefault="00871573" w:rsidP="003F2C99">
            <w:pPr>
              <w:jc w:val="center"/>
              <w:rPr>
                <w:szCs w:val="21"/>
              </w:rPr>
            </w:pPr>
            <w:r>
              <w:rPr>
                <w:rFonts w:hint="eastAsia"/>
                <w:szCs w:val="21"/>
              </w:rPr>
              <w:t>出生</w:t>
            </w:r>
          </w:p>
          <w:p w:rsidR="00871573" w:rsidRDefault="00871573" w:rsidP="003F2C99">
            <w:pPr>
              <w:jc w:val="center"/>
              <w:rPr>
                <w:szCs w:val="21"/>
              </w:rPr>
            </w:pPr>
            <w:r>
              <w:rPr>
                <w:rFonts w:hint="eastAsia"/>
                <w:szCs w:val="21"/>
              </w:rPr>
              <w:t>年月</w:t>
            </w:r>
          </w:p>
        </w:tc>
        <w:tc>
          <w:tcPr>
            <w:tcW w:w="1260" w:type="dxa"/>
            <w:vAlign w:val="center"/>
          </w:tcPr>
          <w:p w:rsidR="00871573" w:rsidRDefault="00871573" w:rsidP="003F2C99">
            <w:pPr>
              <w:jc w:val="center"/>
              <w:rPr>
                <w:szCs w:val="21"/>
              </w:rPr>
            </w:pPr>
            <w:r>
              <w:rPr>
                <w:szCs w:val="21"/>
              </w:rPr>
              <w:t>1964.01</w:t>
            </w:r>
          </w:p>
        </w:tc>
        <w:tc>
          <w:tcPr>
            <w:tcW w:w="720" w:type="dxa"/>
            <w:vAlign w:val="center"/>
          </w:tcPr>
          <w:p w:rsidR="00871573" w:rsidRDefault="00871573" w:rsidP="003F2C99">
            <w:pPr>
              <w:jc w:val="center"/>
              <w:rPr>
                <w:szCs w:val="21"/>
              </w:rPr>
            </w:pPr>
            <w:r>
              <w:rPr>
                <w:rFonts w:hint="eastAsia"/>
                <w:szCs w:val="21"/>
              </w:rPr>
              <w:t>职称</w:t>
            </w:r>
          </w:p>
        </w:tc>
        <w:tc>
          <w:tcPr>
            <w:tcW w:w="1346" w:type="dxa"/>
            <w:vAlign w:val="center"/>
          </w:tcPr>
          <w:p w:rsidR="00871573" w:rsidRDefault="00871573" w:rsidP="003F2C99">
            <w:pPr>
              <w:jc w:val="center"/>
              <w:rPr>
                <w:szCs w:val="21"/>
              </w:rPr>
            </w:pPr>
            <w:r>
              <w:rPr>
                <w:rFonts w:hint="eastAsia"/>
                <w:szCs w:val="21"/>
              </w:rPr>
              <w:t>教授</w:t>
            </w:r>
          </w:p>
        </w:tc>
      </w:tr>
      <w:tr w:rsidR="00871573" w:rsidTr="003F2C99">
        <w:trPr>
          <w:trHeight w:val="330"/>
          <w:jc w:val="center"/>
        </w:trPr>
        <w:tc>
          <w:tcPr>
            <w:tcW w:w="1462" w:type="dxa"/>
            <w:gridSpan w:val="2"/>
            <w:vAlign w:val="center"/>
          </w:tcPr>
          <w:p w:rsidR="00871573" w:rsidRDefault="00871573" w:rsidP="003F2C99">
            <w:pPr>
              <w:rPr>
                <w:szCs w:val="21"/>
              </w:rPr>
            </w:pPr>
            <w:r>
              <w:rPr>
                <w:rFonts w:hint="eastAsia"/>
                <w:szCs w:val="21"/>
              </w:rPr>
              <w:t>单位及职务</w:t>
            </w:r>
          </w:p>
        </w:tc>
        <w:tc>
          <w:tcPr>
            <w:tcW w:w="4680" w:type="dxa"/>
            <w:gridSpan w:val="5"/>
            <w:vAlign w:val="center"/>
          </w:tcPr>
          <w:p w:rsidR="00871573" w:rsidRDefault="00871573" w:rsidP="003F2C99">
            <w:pPr>
              <w:jc w:val="center"/>
              <w:rPr>
                <w:szCs w:val="21"/>
              </w:rPr>
            </w:pPr>
            <w:r>
              <w:rPr>
                <w:rFonts w:hint="eastAsia"/>
                <w:szCs w:val="21"/>
              </w:rPr>
              <w:t>生物与化学工程学院</w:t>
            </w:r>
            <w:r>
              <w:rPr>
                <w:szCs w:val="21"/>
              </w:rPr>
              <w:t xml:space="preserve"> </w:t>
            </w:r>
            <w:r>
              <w:rPr>
                <w:rFonts w:hint="eastAsia"/>
                <w:szCs w:val="21"/>
              </w:rPr>
              <w:t>副院长</w:t>
            </w:r>
          </w:p>
        </w:tc>
        <w:tc>
          <w:tcPr>
            <w:tcW w:w="720" w:type="dxa"/>
            <w:vAlign w:val="center"/>
          </w:tcPr>
          <w:p w:rsidR="00871573" w:rsidRDefault="00871573" w:rsidP="003F2C99">
            <w:pPr>
              <w:jc w:val="center"/>
              <w:rPr>
                <w:szCs w:val="21"/>
              </w:rPr>
            </w:pPr>
            <w:r>
              <w:rPr>
                <w:rFonts w:hint="eastAsia"/>
                <w:szCs w:val="21"/>
              </w:rPr>
              <w:t>任职</w:t>
            </w:r>
          </w:p>
          <w:p w:rsidR="00871573" w:rsidRDefault="00871573" w:rsidP="003F2C99">
            <w:pPr>
              <w:jc w:val="center"/>
              <w:rPr>
                <w:szCs w:val="21"/>
              </w:rPr>
            </w:pPr>
            <w:r>
              <w:rPr>
                <w:rFonts w:hint="eastAsia"/>
                <w:szCs w:val="21"/>
              </w:rPr>
              <w:t>时间</w:t>
            </w:r>
          </w:p>
        </w:tc>
        <w:tc>
          <w:tcPr>
            <w:tcW w:w="1346" w:type="dxa"/>
            <w:vAlign w:val="center"/>
          </w:tcPr>
          <w:p w:rsidR="00871573" w:rsidRDefault="00871573" w:rsidP="003F2C99">
            <w:pPr>
              <w:jc w:val="center"/>
              <w:rPr>
                <w:szCs w:val="21"/>
              </w:rPr>
            </w:pPr>
            <w:r>
              <w:rPr>
                <w:szCs w:val="21"/>
              </w:rPr>
              <w:t>2014.04</w:t>
            </w:r>
          </w:p>
        </w:tc>
      </w:tr>
      <w:tr w:rsidR="00871573" w:rsidTr="003F2C99">
        <w:trPr>
          <w:cantSplit/>
          <w:trHeight w:val="10580"/>
          <w:jc w:val="center"/>
        </w:trPr>
        <w:tc>
          <w:tcPr>
            <w:tcW w:w="8208" w:type="dxa"/>
            <w:gridSpan w:val="9"/>
          </w:tcPr>
          <w:p w:rsidR="00871573" w:rsidRDefault="00871573" w:rsidP="003F2C99">
            <w:pPr>
              <w:rPr>
                <w:szCs w:val="21"/>
              </w:rPr>
            </w:pPr>
            <w:r>
              <w:rPr>
                <w:rFonts w:hint="eastAsia"/>
                <w:szCs w:val="21"/>
              </w:rPr>
              <w:t>工作业绩（自评）</w:t>
            </w:r>
          </w:p>
          <w:p w:rsidR="00871573" w:rsidRDefault="00871573" w:rsidP="003F2C99">
            <w:pPr>
              <w:rPr>
                <w:szCs w:val="21"/>
              </w:rPr>
            </w:pPr>
            <w:r>
              <w:rPr>
                <w:rFonts w:hint="eastAsia"/>
                <w:szCs w:val="21"/>
              </w:rPr>
              <w:t>管理工作：</w:t>
            </w:r>
          </w:p>
          <w:p w:rsidR="00871573" w:rsidRDefault="00871573" w:rsidP="005D2282">
            <w:pPr>
              <w:ind w:firstLineChars="200" w:firstLine="420"/>
              <w:rPr>
                <w:szCs w:val="21"/>
              </w:rPr>
            </w:pPr>
            <w:r>
              <w:rPr>
                <w:rFonts w:hint="eastAsia"/>
                <w:szCs w:val="21"/>
              </w:rPr>
              <w:t>本年度新入生物与化学工程学院的领导班子，作为一个新人参加了学校组织的各类管理人员培训学习，提高了思想认识和管理水平。积极主动协助学院院长做好学院的建设和发展工作，努力为学院教职工提供优质的服务。在任职半年多的时间里，自己在分管的实验室建设、研究生培养和地方服务方面所做的工作和取得的亮点有：</w:t>
            </w:r>
          </w:p>
          <w:p w:rsidR="00871573" w:rsidRDefault="00871573" w:rsidP="008C599A">
            <w:pPr>
              <w:numPr>
                <w:ilvl w:val="0"/>
                <w:numId w:val="1"/>
              </w:numPr>
              <w:rPr>
                <w:szCs w:val="21"/>
              </w:rPr>
            </w:pPr>
            <w:r>
              <w:rPr>
                <w:rFonts w:hint="eastAsia"/>
                <w:szCs w:val="21"/>
              </w:rPr>
              <w:t>为了加强实验室安全管理，建立了实验室三级检查制度；在落实实验室安全责任人的基础上，组建了由专业实验技术人员每周检查、学院安全员每月定期检查和学院安全稳定领导小组不定期检查的三级检查机制，旨在及时发现和消除实验室存在的安全隐患。实施后已初见成效。</w:t>
            </w:r>
          </w:p>
          <w:p w:rsidR="00871573" w:rsidRDefault="00871573" w:rsidP="008C599A">
            <w:pPr>
              <w:numPr>
                <w:ilvl w:val="0"/>
                <w:numId w:val="1"/>
              </w:numPr>
              <w:rPr>
                <w:szCs w:val="21"/>
              </w:rPr>
            </w:pPr>
            <w:r>
              <w:rPr>
                <w:rFonts w:hint="eastAsia"/>
                <w:szCs w:val="21"/>
              </w:rPr>
              <w:t>提出并实施了实验室安全信息网络管理平台的建设：利用网络平台解决广大教师开展科学研究工作中遇到的材料出入库、财务报销手续繁琐等教师遇到的实际问题，同时从源头上控制自购材料特别是危险品大量进入实验室，消除实验室及校园的不安全性。力争做到教师在实验室通过网络申请所需材料的采购，由专人统一采购并送到指定实验室使用，统一办理财务手续。通过此平台还可随时掌握各个实验室材料的数量（特别是危险品的数量），提供剩余材料共享和调剂服务功能，做到物尽其用、避免浪费。本工作已经开始实施，下学期即可在生化学院投入试运行，完善后再全校推广使用。此工作实施后，不但可以提高实验物资管理水平，也可以大大提高实验室和校园的安全性。</w:t>
            </w:r>
          </w:p>
          <w:p w:rsidR="00871573" w:rsidRDefault="00871573" w:rsidP="008C599A">
            <w:pPr>
              <w:numPr>
                <w:ilvl w:val="0"/>
                <w:numId w:val="1"/>
              </w:numPr>
              <w:rPr>
                <w:szCs w:val="21"/>
              </w:rPr>
            </w:pPr>
            <w:r>
              <w:rPr>
                <w:rFonts w:hint="eastAsia"/>
                <w:szCs w:val="21"/>
              </w:rPr>
              <w:t>经过和学院班子及实验中心人员的多次讨论，初步将国家实验教学示范中心的建设作为近几年生化学院实验室建设的重点工作。</w:t>
            </w:r>
          </w:p>
          <w:p w:rsidR="00871573" w:rsidRDefault="00871573" w:rsidP="008C599A">
            <w:pPr>
              <w:numPr>
                <w:ilvl w:val="0"/>
                <w:numId w:val="1"/>
              </w:numPr>
              <w:rPr>
                <w:szCs w:val="21"/>
              </w:rPr>
            </w:pPr>
            <w:r>
              <w:rPr>
                <w:rFonts w:hint="eastAsia"/>
                <w:szCs w:val="21"/>
              </w:rPr>
              <w:t>完成了</w:t>
            </w:r>
            <w:r>
              <w:rPr>
                <w:szCs w:val="21"/>
              </w:rPr>
              <w:t>2014</w:t>
            </w:r>
            <w:r>
              <w:rPr>
                <w:rFonts w:hint="eastAsia"/>
                <w:szCs w:val="21"/>
              </w:rPr>
              <w:t>年联培研究生的招生面试和</w:t>
            </w:r>
            <w:r>
              <w:rPr>
                <w:szCs w:val="21"/>
              </w:rPr>
              <w:t>2014</w:t>
            </w:r>
            <w:r>
              <w:rPr>
                <w:rFonts w:hint="eastAsia"/>
                <w:szCs w:val="21"/>
              </w:rPr>
              <w:t>年毕业研究生的审查工作，以及学院现有研究生的管理工作（如安全培训及考试等）。</w:t>
            </w:r>
          </w:p>
          <w:p w:rsidR="00871573" w:rsidRDefault="00871573" w:rsidP="008C599A">
            <w:pPr>
              <w:numPr>
                <w:ilvl w:val="0"/>
                <w:numId w:val="1"/>
              </w:numPr>
              <w:rPr>
                <w:szCs w:val="21"/>
              </w:rPr>
            </w:pPr>
            <w:r>
              <w:rPr>
                <w:rFonts w:hint="eastAsia"/>
                <w:szCs w:val="21"/>
              </w:rPr>
              <w:t>在地方服务方面，协助学院教师完成了《高级技能分析检测员》培训、《宁波中学化学学科能力拓展实践》培训等工作，参与培训的人员有我校学生、宁波周边企业人员、宁波周边高校学生以及宁波中学学生等，共计</w:t>
            </w:r>
            <w:r>
              <w:rPr>
                <w:szCs w:val="21"/>
              </w:rPr>
              <w:t>94</w:t>
            </w:r>
            <w:r>
              <w:rPr>
                <w:rFonts w:hint="eastAsia"/>
                <w:szCs w:val="21"/>
              </w:rPr>
              <w:t>人。</w:t>
            </w:r>
          </w:p>
          <w:p w:rsidR="00871573" w:rsidRDefault="00871573" w:rsidP="008C599A">
            <w:pPr>
              <w:numPr>
                <w:ilvl w:val="0"/>
                <w:numId w:val="1"/>
              </w:numPr>
              <w:rPr>
                <w:szCs w:val="21"/>
              </w:rPr>
            </w:pPr>
            <w:r>
              <w:rPr>
                <w:rFonts w:hint="eastAsia"/>
                <w:szCs w:val="21"/>
              </w:rPr>
              <w:t>完成了生化学院实验设备申购、招标、维修以及耗材等实验室日常管理工作。</w:t>
            </w:r>
          </w:p>
          <w:p w:rsidR="00871573" w:rsidRDefault="00871573" w:rsidP="003F2C99">
            <w:pPr>
              <w:rPr>
                <w:szCs w:val="21"/>
              </w:rPr>
            </w:pPr>
          </w:p>
          <w:p w:rsidR="00871573" w:rsidRDefault="00871573" w:rsidP="003F2C99">
            <w:pPr>
              <w:rPr>
                <w:szCs w:val="21"/>
              </w:rPr>
            </w:pPr>
            <w:r>
              <w:rPr>
                <w:rFonts w:hint="eastAsia"/>
                <w:szCs w:val="21"/>
              </w:rPr>
              <w:t>进课堂、进寝室情况：：</w:t>
            </w:r>
          </w:p>
          <w:p w:rsidR="00871573" w:rsidRDefault="00871573" w:rsidP="006D719D">
            <w:pPr>
              <w:numPr>
                <w:ilvl w:val="0"/>
                <w:numId w:val="4"/>
              </w:numPr>
              <w:rPr>
                <w:szCs w:val="21"/>
              </w:rPr>
            </w:pPr>
            <w:r>
              <w:rPr>
                <w:rFonts w:hint="eastAsia"/>
                <w:szCs w:val="21"/>
              </w:rPr>
              <w:t>进寝室：开学新生报到期间，进入学生寝室看忘新生，同时负责联系毕业班寝室（</w:t>
            </w:r>
            <w:r>
              <w:rPr>
                <w:szCs w:val="21"/>
              </w:rPr>
              <w:t>22-432</w:t>
            </w:r>
            <w:r>
              <w:rPr>
                <w:rFonts w:hint="eastAsia"/>
                <w:szCs w:val="21"/>
              </w:rPr>
              <w:t>号）和新生班寝室（</w:t>
            </w:r>
            <w:r>
              <w:rPr>
                <w:szCs w:val="21"/>
              </w:rPr>
              <w:t>31-154</w:t>
            </w:r>
            <w:r>
              <w:rPr>
                <w:rFonts w:hint="eastAsia"/>
                <w:szCs w:val="21"/>
              </w:rPr>
              <w:t>号）学生，本学期联系</w:t>
            </w:r>
            <w:r>
              <w:rPr>
                <w:szCs w:val="21"/>
              </w:rPr>
              <w:t>1</w:t>
            </w:r>
            <w:r>
              <w:rPr>
                <w:rFonts w:hint="eastAsia"/>
                <w:szCs w:val="21"/>
              </w:rPr>
              <w:t>次；</w:t>
            </w:r>
          </w:p>
          <w:p w:rsidR="00871573" w:rsidRPr="00DB2DF5" w:rsidRDefault="00871573" w:rsidP="006D719D">
            <w:pPr>
              <w:numPr>
                <w:ilvl w:val="0"/>
                <w:numId w:val="4"/>
              </w:numPr>
              <w:rPr>
                <w:szCs w:val="21"/>
              </w:rPr>
            </w:pPr>
            <w:r>
              <w:rPr>
                <w:rFonts w:hint="eastAsia"/>
                <w:szCs w:val="21"/>
              </w:rPr>
              <w:t>进教室：因教学工作，本人进教室的机会很多。本年度对生物工程</w:t>
            </w:r>
            <w:r>
              <w:rPr>
                <w:szCs w:val="21"/>
              </w:rPr>
              <w:t>111</w:t>
            </w:r>
            <w:r>
              <w:rPr>
                <w:rFonts w:hint="eastAsia"/>
                <w:szCs w:val="21"/>
              </w:rPr>
              <w:t>班、生物工程</w:t>
            </w:r>
            <w:r>
              <w:rPr>
                <w:szCs w:val="21"/>
              </w:rPr>
              <w:t>121</w:t>
            </w:r>
            <w:r>
              <w:rPr>
                <w:rFonts w:hint="eastAsia"/>
                <w:szCs w:val="21"/>
              </w:rPr>
              <w:t>班、生物工程类</w:t>
            </w:r>
            <w:r>
              <w:rPr>
                <w:szCs w:val="21"/>
              </w:rPr>
              <w:t>141</w:t>
            </w:r>
            <w:r>
              <w:rPr>
                <w:rFonts w:hint="eastAsia"/>
                <w:szCs w:val="21"/>
              </w:rPr>
              <w:t>和</w:t>
            </w:r>
            <w:r>
              <w:rPr>
                <w:szCs w:val="21"/>
              </w:rPr>
              <w:t>142</w:t>
            </w:r>
            <w:r>
              <w:rPr>
                <w:rFonts w:hint="eastAsia"/>
                <w:szCs w:val="21"/>
              </w:rPr>
              <w:t>班、高分子</w:t>
            </w:r>
            <w:r>
              <w:rPr>
                <w:szCs w:val="21"/>
              </w:rPr>
              <w:t>121</w:t>
            </w:r>
            <w:r>
              <w:rPr>
                <w:rFonts w:hint="eastAsia"/>
                <w:szCs w:val="21"/>
              </w:rPr>
              <w:t>和</w:t>
            </w:r>
            <w:r>
              <w:rPr>
                <w:szCs w:val="21"/>
              </w:rPr>
              <w:t>122</w:t>
            </w:r>
            <w:r>
              <w:rPr>
                <w:rFonts w:hint="eastAsia"/>
                <w:szCs w:val="21"/>
              </w:rPr>
              <w:t>班等班级学生课堂情况很了解。</w:t>
            </w:r>
          </w:p>
          <w:p w:rsidR="00871573" w:rsidRDefault="00871573" w:rsidP="00BE5C63">
            <w:pPr>
              <w:rPr>
                <w:szCs w:val="21"/>
              </w:rPr>
            </w:pPr>
          </w:p>
        </w:tc>
      </w:tr>
    </w:tbl>
    <w:p w:rsidR="00871573" w:rsidRDefault="00871573" w:rsidP="00772E98">
      <w:pPr>
        <w:widowControl/>
        <w:jc w:val="left"/>
        <w:rPr>
          <w:sz w:val="24"/>
        </w:rPr>
        <w:sectPr w:rsidR="00871573">
          <w:headerReference w:type="default" r:id="rId7"/>
          <w:pgSz w:w="11907" w:h="16840"/>
          <w:pgMar w:top="1418" w:right="1701" w:bottom="1418" w:left="1701" w:header="851" w:footer="992" w:gutter="0"/>
          <w:cols w:space="720"/>
          <w:docGrid w:type="lines" w:linePitch="312"/>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7"/>
        <w:gridCol w:w="1217"/>
        <w:gridCol w:w="1176"/>
        <w:gridCol w:w="5038"/>
      </w:tblGrid>
      <w:tr w:rsidR="00871573" w:rsidTr="003F2C99">
        <w:trPr>
          <w:cantSplit/>
          <w:trHeight w:val="5752"/>
          <w:jc w:val="center"/>
        </w:trPr>
        <w:tc>
          <w:tcPr>
            <w:tcW w:w="8208" w:type="dxa"/>
            <w:gridSpan w:val="4"/>
            <w:vAlign w:val="center"/>
          </w:tcPr>
          <w:p w:rsidR="00871573" w:rsidRDefault="00871573" w:rsidP="005F09FA">
            <w:pPr>
              <w:rPr>
                <w:szCs w:val="21"/>
              </w:rPr>
            </w:pPr>
            <w:r>
              <w:rPr>
                <w:rFonts w:hint="eastAsia"/>
                <w:szCs w:val="21"/>
              </w:rPr>
              <w:lastRenderedPageBreak/>
              <w:t>教学科研简要情况（</w:t>
            </w:r>
            <w:r>
              <w:rPr>
                <w:szCs w:val="21"/>
              </w:rPr>
              <w:t>“</w:t>
            </w:r>
            <w:r>
              <w:rPr>
                <w:rFonts w:hint="eastAsia"/>
                <w:szCs w:val="21"/>
              </w:rPr>
              <w:t>双肩挑</w:t>
            </w:r>
            <w:r>
              <w:rPr>
                <w:szCs w:val="21"/>
              </w:rPr>
              <w:t>”</w:t>
            </w:r>
            <w:r>
              <w:rPr>
                <w:rFonts w:hint="eastAsia"/>
                <w:szCs w:val="21"/>
              </w:rPr>
              <w:t>干部填写）：</w:t>
            </w:r>
          </w:p>
          <w:p w:rsidR="00871573" w:rsidRDefault="00871573" w:rsidP="005F09FA">
            <w:pPr>
              <w:numPr>
                <w:ilvl w:val="0"/>
                <w:numId w:val="2"/>
              </w:numPr>
              <w:rPr>
                <w:szCs w:val="21"/>
              </w:rPr>
            </w:pPr>
            <w:r>
              <w:rPr>
                <w:rFonts w:hint="eastAsia"/>
                <w:szCs w:val="21"/>
              </w:rPr>
              <w:t>完成了“过程工程原理”、“发酵工程”、“毕业论文指导”以及“综合化学实验”等</w:t>
            </w:r>
            <w:r>
              <w:rPr>
                <w:szCs w:val="21"/>
              </w:rPr>
              <w:t>6</w:t>
            </w:r>
            <w:r>
              <w:rPr>
                <w:rFonts w:hint="eastAsia"/>
                <w:szCs w:val="21"/>
              </w:rPr>
              <w:t>门课程的教学工作，年度总教学工作量达到</w:t>
            </w:r>
            <w:r>
              <w:rPr>
                <w:szCs w:val="21"/>
              </w:rPr>
              <w:t>442</w:t>
            </w:r>
            <w:r>
              <w:rPr>
                <w:rFonts w:hint="eastAsia"/>
                <w:szCs w:val="21"/>
              </w:rPr>
              <w:t>学时，位列生化学院第二名，教学评价为优秀。</w:t>
            </w:r>
          </w:p>
          <w:p w:rsidR="00871573" w:rsidRDefault="00871573" w:rsidP="005F09FA">
            <w:pPr>
              <w:numPr>
                <w:ilvl w:val="0"/>
                <w:numId w:val="2"/>
              </w:numPr>
              <w:rPr>
                <w:szCs w:val="21"/>
              </w:rPr>
            </w:pPr>
            <w:r>
              <w:rPr>
                <w:rFonts w:hint="eastAsia"/>
                <w:szCs w:val="21"/>
              </w:rPr>
              <w:t>组织并参与了浙江省大学生生命科学竞赛的指导工作。参与的</w:t>
            </w:r>
            <w:r>
              <w:rPr>
                <w:szCs w:val="21"/>
              </w:rPr>
              <w:t>5</w:t>
            </w:r>
            <w:r>
              <w:rPr>
                <w:rFonts w:hint="eastAsia"/>
                <w:szCs w:val="21"/>
              </w:rPr>
              <w:t>个竞赛小组，获得了二等奖</w:t>
            </w:r>
            <w:r>
              <w:rPr>
                <w:szCs w:val="21"/>
              </w:rPr>
              <w:t>1</w:t>
            </w:r>
            <w:r>
              <w:rPr>
                <w:rFonts w:hint="eastAsia"/>
                <w:szCs w:val="21"/>
              </w:rPr>
              <w:t>项、三等奖</w:t>
            </w:r>
            <w:r>
              <w:rPr>
                <w:szCs w:val="21"/>
              </w:rPr>
              <w:t>3</w:t>
            </w:r>
            <w:r>
              <w:rPr>
                <w:rFonts w:hint="eastAsia"/>
                <w:szCs w:val="21"/>
              </w:rPr>
              <w:t>项的好成绩。</w:t>
            </w:r>
          </w:p>
          <w:p w:rsidR="00871573" w:rsidRDefault="00871573" w:rsidP="005F09FA">
            <w:pPr>
              <w:numPr>
                <w:ilvl w:val="0"/>
                <w:numId w:val="2"/>
              </w:numPr>
              <w:rPr>
                <w:szCs w:val="21"/>
              </w:rPr>
            </w:pPr>
            <w:r>
              <w:rPr>
                <w:rFonts w:hint="eastAsia"/>
                <w:szCs w:val="21"/>
              </w:rPr>
              <w:t>参与组织宁波市生物工程品牌重点专业的建设工作，并协助完成了中期检查汇报工作，中期检查结果被评为优秀。</w:t>
            </w:r>
          </w:p>
          <w:p w:rsidR="00871573" w:rsidRDefault="00871573" w:rsidP="00FC5691">
            <w:pPr>
              <w:numPr>
                <w:ilvl w:val="0"/>
                <w:numId w:val="2"/>
              </w:numPr>
              <w:rPr>
                <w:szCs w:val="21"/>
              </w:rPr>
            </w:pPr>
            <w:r>
              <w:rPr>
                <w:rFonts w:hint="eastAsia"/>
                <w:szCs w:val="21"/>
              </w:rPr>
              <w:t>组织完成了生物工程专业各门课程新教学大纲的修订、审查工作。</w:t>
            </w:r>
          </w:p>
          <w:p w:rsidR="00871573" w:rsidRDefault="00871573" w:rsidP="00FC5691">
            <w:pPr>
              <w:numPr>
                <w:ilvl w:val="0"/>
                <w:numId w:val="2"/>
              </w:numPr>
              <w:rPr>
                <w:szCs w:val="21"/>
              </w:rPr>
            </w:pPr>
            <w:r>
              <w:rPr>
                <w:rFonts w:hint="eastAsia"/>
                <w:szCs w:val="21"/>
              </w:rPr>
              <w:t>作为负责人，完成了</w:t>
            </w:r>
            <w:r w:rsidRPr="009847D2">
              <w:rPr>
                <w:rFonts w:hint="eastAsia"/>
                <w:szCs w:val="21"/>
              </w:rPr>
              <w:t>百门核心课程建设</w:t>
            </w:r>
            <w:r w:rsidRPr="009847D2">
              <w:rPr>
                <w:szCs w:val="21"/>
              </w:rPr>
              <w:t>-</w:t>
            </w:r>
            <w:r w:rsidRPr="009847D2">
              <w:rPr>
                <w:rFonts w:hint="eastAsia"/>
                <w:szCs w:val="21"/>
              </w:rPr>
              <w:t>过程工程原理</w:t>
            </w:r>
            <w:r>
              <w:rPr>
                <w:rFonts w:hint="eastAsia"/>
                <w:szCs w:val="21"/>
              </w:rPr>
              <w:t>（</w:t>
            </w:r>
            <w:r w:rsidRPr="009847D2">
              <w:rPr>
                <w:rFonts w:hint="eastAsia"/>
                <w:szCs w:val="21"/>
              </w:rPr>
              <w:t>院级质量工程项目</w:t>
            </w:r>
            <w:r>
              <w:rPr>
                <w:rFonts w:hint="eastAsia"/>
                <w:szCs w:val="21"/>
              </w:rPr>
              <w:t>）已结题</w:t>
            </w:r>
            <w:r w:rsidRPr="009847D2">
              <w:rPr>
                <w:rFonts w:hint="eastAsia"/>
                <w:szCs w:val="21"/>
              </w:rPr>
              <w:t>。</w:t>
            </w:r>
          </w:p>
          <w:p w:rsidR="00871573" w:rsidRDefault="00871573" w:rsidP="00FC5691">
            <w:pPr>
              <w:numPr>
                <w:ilvl w:val="0"/>
                <w:numId w:val="2"/>
              </w:numPr>
              <w:rPr>
                <w:szCs w:val="21"/>
              </w:rPr>
            </w:pPr>
            <w:r>
              <w:rPr>
                <w:rFonts w:hint="eastAsia"/>
                <w:szCs w:val="21"/>
              </w:rPr>
              <w:t>发表教学论文</w:t>
            </w:r>
            <w:r>
              <w:rPr>
                <w:szCs w:val="21"/>
              </w:rPr>
              <w:t>1</w:t>
            </w:r>
            <w:r>
              <w:rPr>
                <w:rFonts w:hint="eastAsia"/>
                <w:szCs w:val="21"/>
              </w:rPr>
              <w:t>篇，已被</w:t>
            </w:r>
            <w:r w:rsidRPr="00DA2891">
              <w:rPr>
                <w:szCs w:val="21"/>
              </w:rPr>
              <w:t>CPCI-SSH</w:t>
            </w:r>
            <w:r>
              <w:rPr>
                <w:rFonts w:hint="eastAsia"/>
                <w:szCs w:val="21"/>
              </w:rPr>
              <w:t>收录。</w:t>
            </w:r>
          </w:p>
          <w:p w:rsidR="00871573" w:rsidRDefault="00871573" w:rsidP="00FC5691">
            <w:pPr>
              <w:numPr>
                <w:ilvl w:val="0"/>
                <w:numId w:val="2"/>
              </w:numPr>
              <w:rPr>
                <w:szCs w:val="21"/>
              </w:rPr>
            </w:pPr>
            <w:r>
              <w:rPr>
                <w:rFonts w:hint="eastAsia"/>
                <w:szCs w:val="21"/>
              </w:rPr>
              <w:t>获得宁波市五水共治建设项目</w:t>
            </w:r>
            <w:r>
              <w:rPr>
                <w:szCs w:val="21"/>
              </w:rPr>
              <w:t>1</w:t>
            </w:r>
            <w:r>
              <w:rPr>
                <w:rFonts w:hint="eastAsia"/>
                <w:szCs w:val="21"/>
              </w:rPr>
              <w:t>项：</w:t>
            </w:r>
            <w:r w:rsidRPr="00767901">
              <w:rPr>
                <w:rFonts w:hint="eastAsia"/>
                <w:szCs w:val="21"/>
              </w:rPr>
              <w:t>餐厨废水智能化高效净化处理技术及其设备研发</w:t>
            </w:r>
            <w:r>
              <w:rPr>
                <w:rFonts w:hint="eastAsia"/>
                <w:szCs w:val="21"/>
              </w:rPr>
              <w:t>，宁波市科技局，纵向</w:t>
            </w:r>
            <w:r>
              <w:rPr>
                <w:szCs w:val="21"/>
              </w:rPr>
              <w:t>15</w:t>
            </w:r>
            <w:r w:rsidRPr="009847D2">
              <w:rPr>
                <w:szCs w:val="21"/>
              </w:rPr>
              <w:t>.0</w:t>
            </w:r>
            <w:r w:rsidRPr="009847D2">
              <w:rPr>
                <w:rFonts w:hint="eastAsia"/>
                <w:szCs w:val="21"/>
              </w:rPr>
              <w:t>万元，负责人。</w:t>
            </w:r>
          </w:p>
          <w:p w:rsidR="00871573" w:rsidRDefault="00871573" w:rsidP="005F09FA">
            <w:pPr>
              <w:numPr>
                <w:ilvl w:val="0"/>
                <w:numId w:val="2"/>
              </w:numPr>
              <w:tabs>
                <w:tab w:val="clear" w:pos="360"/>
                <w:tab w:val="num" w:pos="563"/>
              </w:tabs>
              <w:rPr>
                <w:szCs w:val="21"/>
              </w:rPr>
            </w:pPr>
            <w:r>
              <w:rPr>
                <w:rFonts w:hint="eastAsia"/>
                <w:szCs w:val="21"/>
              </w:rPr>
              <w:t>主持</w:t>
            </w:r>
            <w:r>
              <w:rPr>
                <w:szCs w:val="21"/>
              </w:rPr>
              <w:t>4</w:t>
            </w:r>
            <w:r>
              <w:rPr>
                <w:rFonts w:hint="eastAsia"/>
                <w:szCs w:val="21"/>
              </w:rPr>
              <w:t>项横向科研项目、获授权发明专利</w:t>
            </w:r>
            <w:r>
              <w:rPr>
                <w:szCs w:val="21"/>
              </w:rPr>
              <w:t>2</w:t>
            </w:r>
            <w:r>
              <w:rPr>
                <w:rFonts w:hint="eastAsia"/>
                <w:szCs w:val="21"/>
              </w:rPr>
              <w:t>项、发表学术论文</w:t>
            </w:r>
            <w:r>
              <w:rPr>
                <w:szCs w:val="21"/>
              </w:rPr>
              <w:t>2</w:t>
            </w:r>
            <w:r>
              <w:rPr>
                <w:rFonts w:hint="eastAsia"/>
                <w:szCs w:val="21"/>
              </w:rPr>
              <w:t>篇（均被</w:t>
            </w:r>
            <w:r>
              <w:rPr>
                <w:szCs w:val="21"/>
              </w:rPr>
              <w:t>EI</w:t>
            </w:r>
            <w:r>
              <w:rPr>
                <w:rFonts w:hint="eastAsia"/>
                <w:szCs w:val="21"/>
              </w:rPr>
              <w:t>收录）。</w:t>
            </w:r>
          </w:p>
          <w:p w:rsidR="00871573" w:rsidRDefault="00871573" w:rsidP="005D2282">
            <w:pPr>
              <w:ind w:left="382" w:hangingChars="182" w:hanging="382"/>
              <w:rPr>
                <w:szCs w:val="21"/>
              </w:rPr>
            </w:pPr>
            <w:r>
              <w:rPr>
                <w:szCs w:val="21"/>
              </w:rPr>
              <w:t xml:space="preserve">    </w:t>
            </w:r>
          </w:p>
          <w:p w:rsidR="00871573" w:rsidRDefault="00871573" w:rsidP="003F2C99">
            <w:pPr>
              <w:rPr>
                <w:szCs w:val="21"/>
              </w:rPr>
            </w:pPr>
            <w:r>
              <w:rPr>
                <w:szCs w:val="21"/>
              </w:rPr>
              <w:t xml:space="preserve">                                      </w:t>
            </w:r>
            <w:r>
              <w:rPr>
                <w:rFonts w:hint="eastAsia"/>
                <w:szCs w:val="21"/>
              </w:rPr>
              <w:t>本人签名：</w:t>
            </w:r>
            <w:r>
              <w:rPr>
                <w:szCs w:val="21"/>
              </w:rPr>
              <w:t xml:space="preserve">                 </w:t>
            </w:r>
          </w:p>
          <w:p w:rsidR="00871573" w:rsidRDefault="00871573" w:rsidP="005D2282">
            <w:pPr>
              <w:ind w:firstLineChars="2850" w:firstLine="5985"/>
              <w:rPr>
                <w:sz w:val="24"/>
              </w:rPr>
            </w:pP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tc>
      </w:tr>
      <w:tr w:rsidR="00871573" w:rsidTr="003F2C99">
        <w:trPr>
          <w:cantSplit/>
          <w:trHeight w:val="2779"/>
          <w:jc w:val="center"/>
        </w:trPr>
        <w:tc>
          <w:tcPr>
            <w:tcW w:w="777" w:type="dxa"/>
            <w:vMerge w:val="restart"/>
            <w:vAlign w:val="center"/>
          </w:tcPr>
          <w:p w:rsidR="00871573" w:rsidRDefault="00871573" w:rsidP="003F2C99">
            <w:pPr>
              <w:rPr>
                <w:szCs w:val="21"/>
              </w:rPr>
            </w:pPr>
            <w:r>
              <w:rPr>
                <w:rFonts w:hint="eastAsia"/>
                <w:szCs w:val="21"/>
              </w:rPr>
              <w:t>单</w:t>
            </w:r>
          </w:p>
          <w:p w:rsidR="00871573" w:rsidRDefault="00871573" w:rsidP="003F2C99">
            <w:pPr>
              <w:rPr>
                <w:szCs w:val="21"/>
              </w:rPr>
            </w:pPr>
            <w:r>
              <w:rPr>
                <w:rFonts w:hint="eastAsia"/>
                <w:szCs w:val="21"/>
              </w:rPr>
              <w:t>位</w:t>
            </w:r>
          </w:p>
          <w:p w:rsidR="00871573" w:rsidRDefault="00871573" w:rsidP="003F2C99">
            <w:pPr>
              <w:rPr>
                <w:szCs w:val="21"/>
              </w:rPr>
            </w:pPr>
            <w:r>
              <w:rPr>
                <w:rFonts w:hint="eastAsia"/>
                <w:szCs w:val="21"/>
              </w:rPr>
              <w:t>考</w:t>
            </w:r>
          </w:p>
          <w:p w:rsidR="00871573" w:rsidRDefault="00871573" w:rsidP="003F2C99">
            <w:pPr>
              <w:rPr>
                <w:szCs w:val="21"/>
              </w:rPr>
            </w:pPr>
            <w:r>
              <w:rPr>
                <w:rFonts w:hint="eastAsia"/>
                <w:szCs w:val="21"/>
              </w:rPr>
              <w:t>评</w:t>
            </w:r>
          </w:p>
          <w:p w:rsidR="00871573" w:rsidRDefault="00871573" w:rsidP="003F2C99">
            <w:pPr>
              <w:rPr>
                <w:szCs w:val="21"/>
              </w:rPr>
            </w:pPr>
            <w:r>
              <w:rPr>
                <w:rFonts w:hint="eastAsia"/>
                <w:szCs w:val="21"/>
              </w:rPr>
              <w:t>意</w:t>
            </w:r>
          </w:p>
          <w:p w:rsidR="00871573" w:rsidRDefault="00871573" w:rsidP="003F2C99">
            <w:pPr>
              <w:rPr>
                <w:szCs w:val="21"/>
              </w:rPr>
            </w:pPr>
            <w:r>
              <w:rPr>
                <w:rFonts w:hint="eastAsia"/>
                <w:szCs w:val="21"/>
              </w:rPr>
              <w:t>见</w:t>
            </w:r>
          </w:p>
        </w:tc>
        <w:tc>
          <w:tcPr>
            <w:tcW w:w="7431" w:type="dxa"/>
            <w:gridSpan w:val="3"/>
            <w:tcBorders>
              <w:bottom w:val="nil"/>
            </w:tcBorders>
          </w:tcPr>
          <w:p w:rsidR="00871573" w:rsidRDefault="00871573" w:rsidP="003F2C99">
            <w:pPr>
              <w:rPr>
                <w:szCs w:val="21"/>
              </w:rPr>
            </w:pPr>
          </w:p>
        </w:tc>
      </w:tr>
      <w:tr w:rsidR="00871573" w:rsidTr="003F2C99">
        <w:trPr>
          <w:cantSplit/>
          <w:trHeight w:val="618"/>
          <w:jc w:val="center"/>
        </w:trPr>
        <w:tc>
          <w:tcPr>
            <w:tcW w:w="777" w:type="dxa"/>
            <w:vMerge/>
            <w:vAlign w:val="center"/>
          </w:tcPr>
          <w:p w:rsidR="00871573" w:rsidRDefault="00871573" w:rsidP="003F2C99">
            <w:pPr>
              <w:widowControl/>
              <w:jc w:val="left"/>
              <w:rPr>
                <w:szCs w:val="21"/>
              </w:rPr>
            </w:pPr>
          </w:p>
        </w:tc>
        <w:tc>
          <w:tcPr>
            <w:tcW w:w="1217" w:type="dxa"/>
            <w:vAlign w:val="center"/>
          </w:tcPr>
          <w:p w:rsidR="00871573" w:rsidRDefault="00871573" w:rsidP="003F2C99">
            <w:pPr>
              <w:rPr>
                <w:szCs w:val="21"/>
              </w:rPr>
            </w:pPr>
            <w:r>
              <w:rPr>
                <w:rFonts w:hint="eastAsia"/>
                <w:szCs w:val="21"/>
              </w:rPr>
              <w:t>建议等级</w:t>
            </w:r>
          </w:p>
        </w:tc>
        <w:tc>
          <w:tcPr>
            <w:tcW w:w="1176" w:type="dxa"/>
            <w:vAlign w:val="center"/>
          </w:tcPr>
          <w:p w:rsidR="00871573" w:rsidRDefault="00871573" w:rsidP="003F2C99">
            <w:pPr>
              <w:rPr>
                <w:szCs w:val="21"/>
              </w:rPr>
            </w:pPr>
          </w:p>
        </w:tc>
        <w:tc>
          <w:tcPr>
            <w:tcW w:w="5038" w:type="dxa"/>
            <w:tcBorders>
              <w:top w:val="nil"/>
            </w:tcBorders>
            <w:vAlign w:val="center"/>
          </w:tcPr>
          <w:p w:rsidR="00871573" w:rsidRDefault="00871573" w:rsidP="003F2C99">
            <w:pPr>
              <w:rPr>
                <w:szCs w:val="21"/>
              </w:rPr>
            </w:pPr>
            <w:r>
              <w:rPr>
                <w:rFonts w:hint="eastAsia"/>
                <w:szCs w:val="21"/>
              </w:rPr>
              <w:t>负责人签名：</w:t>
            </w:r>
            <w:r>
              <w:rPr>
                <w:szCs w:val="21"/>
              </w:rPr>
              <w:t xml:space="preserve">          </w:t>
            </w:r>
            <w:r>
              <w:rPr>
                <w:rFonts w:hint="eastAsia"/>
                <w:szCs w:val="21"/>
              </w:rPr>
              <w:t>单位（盖章）：</w:t>
            </w:r>
          </w:p>
          <w:p w:rsidR="00871573" w:rsidRDefault="00871573" w:rsidP="005D2282">
            <w:pPr>
              <w:ind w:firstLineChars="1300" w:firstLine="2730"/>
              <w:rPr>
                <w:szCs w:val="21"/>
              </w:rPr>
            </w:pP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tc>
      </w:tr>
      <w:tr w:rsidR="00871573" w:rsidTr="003F2C99">
        <w:trPr>
          <w:cantSplit/>
          <w:trHeight w:val="2014"/>
          <w:jc w:val="center"/>
        </w:trPr>
        <w:tc>
          <w:tcPr>
            <w:tcW w:w="777" w:type="dxa"/>
            <w:vAlign w:val="center"/>
          </w:tcPr>
          <w:p w:rsidR="00871573" w:rsidRDefault="00871573" w:rsidP="003F2C99">
            <w:pPr>
              <w:rPr>
                <w:szCs w:val="21"/>
              </w:rPr>
            </w:pPr>
            <w:r>
              <w:rPr>
                <w:rFonts w:hint="eastAsia"/>
                <w:szCs w:val="21"/>
              </w:rPr>
              <w:t>学</w:t>
            </w:r>
          </w:p>
          <w:p w:rsidR="00871573" w:rsidRDefault="00871573" w:rsidP="003F2C99">
            <w:pPr>
              <w:rPr>
                <w:szCs w:val="21"/>
              </w:rPr>
            </w:pPr>
            <w:r>
              <w:rPr>
                <w:rFonts w:hint="eastAsia"/>
                <w:szCs w:val="21"/>
              </w:rPr>
              <w:t>校</w:t>
            </w:r>
          </w:p>
          <w:p w:rsidR="00871573" w:rsidRDefault="00871573" w:rsidP="003F2C99">
            <w:pPr>
              <w:rPr>
                <w:szCs w:val="21"/>
              </w:rPr>
            </w:pPr>
            <w:r>
              <w:rPr>
                <w:rFonts w:hint="eastAsia"/>
                <w:szCs w:val="21"/>
              </w:rPr>
              <w:t>意</w:t>
            </w:r>
          </w:p>
          <w:p w:rsidR="00871573" w:rsidRDefault="00871573" w:rsidP="003F2C99">
            <w:pPr>
              <w:rPr>
                <w:szCs w:val="21"/>
              </w:rPr>
            </w:pPr>
            <w:r>
              <w:rPr>
                <w:rFonts w:hint="eastAsia"/>
                <w:szCs w:val="21"/>
              </w:rPr>
              <w:t>见</w:t>
            </w:r>
          </w:p>
        </w:tc>
        <w:tc>
          <w:tcPr>
            <w:tcW w:w="7431" w:type="dxa"/>
            <w:gridSpan w:val="3"/>
            <w:vAlign w:val="bottom"/>
          </w:tcPr>
          <w:p w:rsidR="00871573" w:rsidRDefault="00871573" w:rsidP="003F2C99">
            <w:pPr>
              <w:ind w:right="240"/>
              <w:rPr>
                <w:szCs w:val="21"/>
              </w:rPr>
            </w:pPr>
            <w:r>
              <w:rPr>
                <w:szCs w:val="21"/>
              </w:rPr>
              <w:t xml:space="preserve">                                                </w:t>
            </w:r>
            <w:r>
              <w:rPr>
                <w:rFonts w:hint="eastAsia"/>
                <w:szCs w:val="21"/>
              </w:rPr>
              <w:t>（盖章）</w:t>
            </w:r>
          </w:p>
          <w:p w:rsidR="00871573" w:rsidRDefault="00871573" w:rsidP="005D2282">
            <w:pPr>
              <w:ind w:firstLineChars="2500" w:firstLine="5250"/>
              <w:rPr>
                <w:szCs w:val="21"/>
              </w:rPr>
            </w:pP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tc>
      </w:tr>
    </w:tbl>
    <w:p w:rsidR="00871573" w:rsidRDefault="00871573" w:rsidP="00772E98">
      <w:pPr>
        <w:spacing w:line="320" w:lineRule="exact"/>
      </w:pPr>
      <w:r>
        <w:rPr>
          <w:rFonts w:hint="eastAsia"/>
        </w:rPr>
        <w:t>备注：</w:t>
      </w:r>
      <w:r>
        <w:t>1.</w:t>
      </w:r>
      <w:r>
        <w:rPr>
          <w:rFonts w:hint="eastAsia"/>
        </w:rPr>
        <w:t>本表归入本人档案，请设置为</w:t>
      </w:r>
      <w:r>
        <w:t>A4</w:t>
      </w:r>
      <w:r>
        <w:rPr>
          <w:rFonts w:hint="eastAsia"/>
        </w:rPr>
        <w:t>纸，双面打印；</w:t>
      </w:r>
    </w:p>
    <w:p w:rsidR="00871573" w:rsidRDefault="00871573" w:rsidP="005D2282">
      <w:pPr>
        <w:spacing w:line="320" w:lineRule="exact"/>
        <w:ind w:firstLineChars="300" w:firstLine="630"/>
      </w:pPr>
      <w:r>
        <w:t>2.</w:t>
      </w:r>
      <w:r>
        <w:rPr>
          <w:rFonts w:hint="eastAsia"/>
        </w:rPr>
        <w:t>签名、单位意见需用黑色、蓝黑色墨水钢笔填写；</w:t>
      </w:r>
    </w:p>
    <w:p w:rsidR="00871573" w:rsidRDefault="00871573" w:rsidP="005D2282">
      <w:pPr>
        <w:spacing w:line="320" w:lineRule="exact"/>
        <w:ind w:leftChars="300" w:left="630"/>
      </w:pPr>
      <w:r>
        <w:t>3.“</w:t>
      </w:r>
      <w:r>
        <w:rPr>
          <w:rFonts w:hint="eastAsia"/>
        </w:rPr>
        <w:t>单位考评意见</w:t>
      </w:r>
      <w:r>
        <w:t>”</w:t>
      </w:r>
      <w:r>
        <w:rPr>
          <w:rFonts w:hint="eastAsia"/>
        </w:rPr>
        <w:t>栏：中层副职干部的“单位考评意见”和“建议等级”由干部所在单位（部门）党政主要负责人填写；中层正职干部（或单位主要负责人）的“单位考评意见”勿需填写，“建议等级”由党委组织部根据校考核领导小组研究的决定填写。</w:t>
      </w:r>
    </w:p>
    <w:p w:rsidR="00871573" w:rsidRDefault="00871573" w:rsidP="00772E98"/>
    <w:p w:rsidR="00871573" w:rsidRDefault="00871573" w:rsidP="00772E98"/>
    <w:p w:rsidR="00871573" w:rsidRPr="00772E98" w:rsidRDefault="00871573"/>
    <w:sectPr w:rsidR="00871573" w:rsidRPr="00772E98" w:rsidSect="007C0B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108A" w:rsidRDefault="0089108A" w:rsidP="00772E98">
      <w:r>
        <w:separator/>
      </w:r>
    </w:p>
  </w:endnote>
  <w:endnote w:type="continuationSeparator" w:id="1">
    <w:p w:rsidR="0089108A" w:rsidRDefault="0089108A" w:rsidP="00772E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108A" w:rsidRDefault="0089108A" w:rsidP="00772E98">
      <w:r>
        <w:separator/>
      </w:r>
    </w:p>
  </w:footnote>
  <w:footnote w:type="continuationSeparator" w:id="1">
    <w:p w:rsidR="0089108A" w:rsidRDefault="0089108A" w:rsidP="00772E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573" w:rsidRDefault="00871573" w:rsidP="00591E0F">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F2495D"/>
    <w:multiLevelType w:val="hybridMultilevel"/>
    <w:tmpl w:val="4C1EAE16"/>
    <w:lvl w:ilvl="0" w:tplc="D33E6F96">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5ACC089E"/>
    <w:multiLevelType w:val="hybridMultilevel"/>
    <w:tmpl w:val="6FF0EAA4"/>
    <w:lvl w:ilvl="0" w:tplc="258CF7A4">
      <w:start w:val="1"/>
      <w:numFmt w:val="decimal"/>
      <w:lvlText w:val="%1."/>
      <w:lvlJc w:val="left"/>
      <w:pPr>
        <w:tabs>
          <w:tab w:val="num" w:pos="360"/>
        </w:tabs>
        <w:ind w:left="360" w:hanging="360"/>
      </w:pPr>
      <w:rPr>
        <w:rFonts w:cs="Times New Roman" w:hint="default"/>
        <w:sz w:val="24"/>
        <w:szCs w:val="24"/>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
    <w:nsid w:val="604F77C2"/>
    <w:multiLevelType w:val="hybridMultilevel"/>
    <w:tmpl w:val="C1B49458"/>
    <w:lvl w:ilvl="0" w:tplc="7F741DB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
    <w:nsid w:val="75CC5585"/>
    <w:multiLevelType w:val="hybridMultilevel"/>
    <w:tmpl w:val="48E02CA8"/>
    <w:lvl w:ilvl="0" w:tplc="9976CBD6">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2E98"/>
    <w:rsid w:val="00026D58"/>
    <w:rsid w:val="00065B84"/>
    <w:rsid w:val="00074AF0"/>
    <w:rsid w:val="000947E8"/>
    <w:rsid w:val="0011166A"/>
    <w:rsid w:val="00112D08"/>
    <w:rsid w:val="00145996"/>
    <w:rsid w:val="0016028F"/>
    <w:rsid w:val="0016446B"/>
    <w:rsid w:val="0017269E"/>
    <w:rsid w:val="00176930"/>
    <w:rsid w:val="0017705B"/>
    <w:rsid w:val="00181393"/>
    <w:rsid w:val="00182A9A"/>
    <w:rsid w:val="001A0EB7"/>
    <w:rsid w:val="001B2084"/>
    <w:rsid w:val="001E2367"/>
    <w:rsid w:val="0022636E"/>
    <w:rsid w:val="00246C32"/>
    <w:rsid w:val="002944CA"/>
    <w:rsid w:val="002C1493"/>
    <w:rsid w:val="002E4DB5"/>
    <w:rsid w:val="002F08C0"/>
    <w:rsid w:val="003063E8"/>
    <w:rsid w:val="003173D0"/>
    <w:rsid w:val="003318FC"/>
    <w:rsid w:val="003D2028"/>
    <w:rsid w:val="003D3629"/>
    <w:rsid w:val="003F2C99"/>
    <w:rsid w:val="004023F5"/>
    <w:rsid w:val="00404B8B"/>
    <w:rsid w:val="00452431"/>
    <w:rsid w:val="0045421A"/>
    <w:rsid w:val="00490E16"/>
    <w:rsid w:val="00491119"/>
    <w:rsid w:val="00497985"/>
    <w:rsid w:val="004F2AED"/>
    <w:rsid w:val="00510412"/>
    <w:rsid w:val="00526E25"/>
    <w:rsid w:val="00544EB9"/>
    <w:rsid w:val="0059081C"/>
    <w:rsid w:val="00591E0F"/>
    <w:rsid w:val="005A72D3"/>
    <w:rsid w:val="005B1B0D"/>
    <w:rsid w:val="005D2282"/>
    <w:rsid w:val="005D5EC3"/>
    <w:rsid w:val="005E35D3"/>
    <w:rsid w:val="005E3743"/>
    <w:rsid w:val="005E77BD"/>
    <w:rsid w:val="005E7F2F"/>
    <w:rsid w:val="005F09FA"/>
    <w:rsid w:val="005F2E01"/>
    <w:rsid w:val="00655D30"/>
    <w:rsid w:val="006738C3"/>
    <w:rsid w:val="006A221A"/>
    <w:rsid w:val="006D719D"/>
    <w:rsid w:val="006E2D7B"/>
    <w:rsid w:val="006E6D0C"/>
    <w:rsid w:val="0070646A"/>
    <w:rsid w:val="0071424C"/>
    <w:rsid w:val="00723D4E"/>
    <w:rsid w:val="00767901"/>
    <w:rsid w:val="0077231D"/>
    <w:rsid w:val="00772E98"/>
    <w:rsid w:val="00773344"/>
    <w:rsid w:val="00777B4F"/>
    <w:rsid w:val="00781E05"/>
    <w:rsid w:val="007B1CE3"/>
    <w:rsid w:val="007B20B0"/>
    <w:rsid w:val="007C0BD6"/>
    <w:rsid w:val="007E720B"/>
    <w:rsid w:val="007F7997"/>
    <w:rsid w:val="0081224F"/>
    <w:rsid w:val="00865976"/>
    <w:rsid w:val="00871573"/>
    <w:rsid w:val="008820F6"/>
    <w:rsid w:val="0089108A"/>
    <w:rsid w:val="008B3448"/>
    <w:rsid w:val="008C599A"/>
    <w:rsid w:val="008D1A7C"/>
    <w:rsid w:val="008F25F1"/>
    <w:rsid w:val="00943801"/>
    <w:rsid w:val="0094504A"/>
    <w:rsid w:val="00950D38"/>
    <w:rsid w:val="009847D2"/>
    <w:rsid w:val="009A593F"/>
    <w:rsid w:val="009C713B"/>
    <w:rsid w:val="00A122C0"/>
    <w:rsid w:val="00A14945"/>
    <w:rsid w:val="00A35E22"/>
    <w:rsid w:val="00A96F06"/>
    <w:rsid w:val="00AA5A9F"/>
    <w:rsid w:val="00AB0B5E"/>
    <w:rsid w:val="00AC35C1"/>
    <w:rsid w:val="00B0146D"/>
    <w:rsid w:val="00B177AF"/>
    <w:rsid w:val="00B42E52"/>
    <w:rsid w:val="00BA48FF"/>
    <w:rsid w:val="00BE2799"/>
    <w:rsid w:val="00BE5C63"/>
    <w:rsid w:val="00C2623C"/>
    <w:rsid w:val="00C537EE"/>
    <w:rsid w:val="00C63741"/>
    <w:rsid w:val="00C757BD"/>
    <w:rsid w:val="00C82A40"/>
    <w:rsid w:val="00C93CFB"/>
    <w:rsid w:val="00CC4B5A"/>
    <w:rsid w:val="00CE04EA"/>
    <w:rsid w:val="00D02C95"/>
    <w:rsid w:val="00D42577"/>
    <w:rsid w:val="00DA2891"/>
    <w:rsid w:val="00DB2DF5"/>
    <w:rsid w:val="00DC66AC"/>
    <w:rsid w:val="00E05B8B"/>
    <w:rsid w:val="00E061F0"/>
    <w:rsid w:val="00E10E0E"/>
    <w:rsid w:val="00E20F8E"/>
    <w:rsid w:val="00E338D2"/>
    <w:rsid w:val="00E41FC4"/>
    <w:rsid w:val="00E47DF6"/>
    <w:rsid w:val="00E60682"/>
    <w:rsid w:val="00E619FB"/>
    <w:rsid w:val="00E724E0"/>
    <w:rsid w:val="00E86C8F"/>
    <w:rsid w:val="00EF428F"/>
    <w:rsid w:val="00F276A3"/>
    <w:rsid w:val="00F42C64"/>
    <w:rsid w:val="00F75865"/>
    <w:rsid w:val="00F966EE"/>
    <w:rsid w:val="00F973AB"/>
    <w:rsid w:val="00FC5691"/>
    <w:rsid w:val="00FF692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E9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772E98"/>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
    <w:name w:val="页眉 Char"/>
    <w:basedOn w:val="a0"/>
    <w:link w:val="a3"/>
    <w:uiPriority w:val="99"/>
    <w:semiHidden/>
    <w:locked/>
    <w:rsid w:val="00772E98"/>
    <w:rPr>
      <w:rFonts w:cs="Times New Roman"/>
      <w:sz w:val="18"/>
      <w:szCs w:val="18"/>
    </w:rPr>
  </w:style>
  <w:style w:type="paragraph" w:styleId="a4">
    <w:name w:val="footer"/>
    <w:basedOn w:val="a"/>
    <w:link w:val="Char0"/>
    <w:uiPriority w:val="99"/>
    <w:semiHidden/>
    <w:rsid w:val="00772E98"/>
    <w:pPr>
      <w:tabs>
        <w:tab w:val="center" w:pos="4153"/>
        <w:tab w:val="right" w:pos="8306"/>
      </w:tabs>
      <w:snapToGrid w:val="0"/>
      <w:jc w:val="left"/>
    </w:pPr>
    <w:rPr>
      <w:rFonts w:ascii="Calibri" w:hAnsi="Calibri"/>
      <w:sz w:val="18"/>
      <w:szCs w:val="18"/>
    </w:rPr>
  </w:style>
  <w:style w:type="character" w:customStyle="1" w:styleId="Char0">
    <w:name w:val="页脚 Char"/>
    <w:basedOn w:val="a0"/>
    <w:link w:val="a4"/>
    <w:uiPriority w:val="99"/>
    <w:semiHidden/>
    <w:locked/>
    <w:rsid w:val="00772E98"/>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197</TotalTime>
  <Pages>1</Pages>
  <Words>282</Words>
  <Characters>1612</Characters>
  <Application>Microsoft Office Word</Application>
  <DocSecurity>0</DocSecurity>
  <Lines>13</Lines>
  <Paragraphs>3</Paragraphs>
  <ScaleCrop>false</ScaleCrop>
  <Company/>
  <LinksUpToDate>false</LinksUpToDate>
  <CharactersWithSpaces>1891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subject/>
  <dc:creator>zy</dc:creator>
  <cp:keywords/>
  <dc:description/>
  <cp:lastModifiedBy>User</cp:lastModifiedBy>
  <cp:revision>16</cp:revision>
  <cp:lastPrinted>2014-12-15T10:45:00Z</cp:lastPrinted>
  <dcterms:created xsi:type="dcterms:W3CDTF">2014-12-13T12:47:00Z</dcterms:created>
  <dcterms:modified xsi:type="dcterms:W3CDTF">2014-12-19T07:24:00Z</dcterms:modified>
</cp:coreProperties>
</file>